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61" w:rsidRPr="00595EBF" w:rsidRDefault="003C4C61" w:rsidP="003C4C61">
      <w:pPr>
        <w:jc w:val="center"/>
        <w:rPr>
          <w:b/>
          <w:color w:val="000000"/>
          <w:sz w:val="28"/>
          <w:szCs w:val="28"/>
        </w:rPr>
      </w:pPr>
      <w:r w:rsidRPr="00595EBF">
        <w:rPr>
          <w:b/>
          <w:color w:val="000000"/>
          <w:sz w:val="28"/>
          <w:szCs w:val="28"/>
        </w:rPr>
        <w:t xml:space="preserve">ІНФОРМАЦІЯ </w:t>
      </w:r>
    </w:p>
    <w:p w:rsidR="00BB56B1" w:rsidRPr="003C4C61" w:rsidRDefault="003C4C61" w:rsidP="003C4C61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роботу </w:t>
      </w:r>
      <w:proofErr w:type="spellStart"/>
      <w:r>
        <w:rPr>
          <w:b/>
          <w:color w:val="000000"/>
          <w:sz w:val="28"/>
          <w:szCs w:val="28"/>
        </w:rPr>
        <w:t>управління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соц</w:t>
      </w:r>
      <w:proofErr w:type="gramEnd"/>
      <w:r>
        <w:rPr>
          <w:b/>
          <w:color w:val="000000"/>
          <w:sz w:val="28"/>
          <w:szCs w:val="28"/>
        </w:rPr>
        <w:t>іального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захисту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населення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Чернігівської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районної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державної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адміністрації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Чернігівської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області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595EB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щодо </w:t>
      </w:r>
      <w:r>
        <w:rPr>
          <w:b/>
          <w:sz w:val="28"/>
          <w:szCs w:val="28"/>
          <w:lang w:val="uk-UA"/>
        </w:rPr>
        <w:t>в</w:t>
      </w:r>
      <w:r w:rsidR="00BB56B1">
        <w:rPr>
          <w:b/>
          <w:sz w:val="28"/>
          <w:szCs w:val="28"/>
          <w:lang w:val="uk-UA"/>
        </w:rPr>
        <w:t xml:space="preserve">иконання </w:t>
      </w:r>
    </w:p>
    <w:p w:rsidR="00BB56B1" w:rsidRDefault="00BB56B1" w:rsidP="009C7C05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заходів Програми економічного і соціального розвитку Чернігівського району</w:t>
      </w:r>
    </w:p>
    <w:p w:rsidR="00BB56B1" w:rsidRDefault="00BB56B1" w:rsidP="009C7C05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</w:t>
      </w:r>
      <w:r w:rsidR="00C04AC6">
        <w:rPr>
          <w:b/>
          <w:sz w:val="28"/>
          <w:szCs w:val="28"/>
          <w:lang w:val="en-US"/>
        </w:rPr>
        <w:t>I</w:t>
      </w:r>
      <w:r w:rsidR="00C04AC6" w:rsidRPr="00A802DC">
        <w:rPr>
          <w:b/>
          <w:sz w:val="28"/>
          <w:szCs w:val="28"/>
        </w:rPr>
        <w:t xml:space="preserve"> півріччі</w:t>
      </w:r>
      <w:r w:rsidR="00C04AC6">
        <w:rPr>
          <w:b/>
          <w:sz w:val="28"/>
          <w:szCs w:val="28"/>
          <w:lang w:val="uk-UA"/>
        </w:rPr>
        <w:t xml:space="preserve"> </w:t>
      </w:r>
      <w:r w:rsidRPr="00BB56B1">
        <w:rPr>
          <w:b/>
          <w:sz w:val="28"/>
          <w:szCs w:val="28"/>
        </w:rPr>
        <w:t xml:space="preserve"> 2025 року</w:t>
      </w:r>
    </w:p>
    <w:p w:rsidR="00BB56B1" w:rsidRDefault="00BB56B1" w:rsidP="009C7C05">
      <w:pPr>
        <w:ind w:firstLine="709"/>
        <w:jc w:val="center"/>
        <w:rPr>
          <w:b/>
          <w:sz w:val="28"/>
          <w:szCs w:val="28"/>
          <w:lang w:val="uk-UA"/>
        </w:rPr>
      </w:pPr>
    </w:p>
    <w:p w:rsidR="00523640" w:rsidRDefault="00523640" w:rsidP="00AD3782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п.1.10 Забезпечення соціального захисту населення, в т.ч. внутрішньо переміщених осіб, ветеранів. Підтримка дітей та сімей, оздоровлення дітей, розвиток відповідної інфраструктури.</w:t>
      </w:r>
    </w:p>
    <w:p w:rsidR="00523640" w:rsidRDefault="00523640" w:rsidP="00523640">
      <w:pPr>
        <w:ind w:firstLine="709"/>
        <w:rPr>
          <w:b/>
          <w:sz w:val="28"/>
          <w:szCs w:val="28"/>
          <w:lang w:val="uk-UA"/>
        </w:rPr>
      </w:pPr>
    </w:p>
    <w:tbl>
      <w:tblPr>
        <w:tblStyle w:val="a3"/>
        <w:tblW w:w="15134" w:type="dxa"/>
        <w:tblLook w:val="04A0"/>
      </w:tblPr>
      <w:tblGrid>
        <w:gridCol w:w="675"/>
        <w:gridCol w:w="4678"/>
        <w:gridCol w:w="4253"/>
        <w:gridCol w:w="5528"/>
      </w:tblGrid>
      <w:tr w:rsidR="00BB56B1" w:rsidTr="007775CA">
        <w:tc>
          <w:tcPr>
            <w:tcW w:w="675" w:type="dxa"/>
          </w:tcPr>
          <w:p w:rsidR="00BB56B1" w:rsidRDefault="00BB56B1" w:rsidP="009C7C0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:rsidR="00BB56B1" w:rsidRPr="00B3742F" w:rsidRDefault="00BB56B1" w:rsidP="00483A4B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B3742F">
              <w:rPr>
                <w:rFonts w:eastAsia="Calibri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4253" w:type="dxa"/>
          </w:tcPr>
          <w:p w:rsidR="00BB56B1" w:rsidRPr="00B3742F" w:rsidRDefault="00BB56B1" w:rsidP="00483A4B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B3742F">
              <w:rPr>
                <w:rFonts w:eastAsia="Calibri"/>
                <w:b/>
                <w:sz w:val="28"/>
                <w:szCs w:val="28"/>
                <w:lang w:val="uk-UA"/>
              </w:rPr>
              <w:t>Результативні показники</w:t>
            </w:r>
          </w:p>
        </w:tc>
        <w:tc>
          <w:tcPr>
            <w:tcW w:w="5528" w:type="dxa"/>
          </w:tcPr>
          <w:p w:rsidR="00BB56B1" w:rsidRDefault="00BB56B1" w:rsidP="009C7C0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Стан виконання </w:t>
            </w:r>
          </w:p>
        </w:tc>
      </w:tr>
      <w:tr w:rsidR="00BB56B1" w:rsidTr="007775CA">
        <w:tc>
          <w:tcPr>
            <w:tcW w:w="675" w:type="dxa"/>
          </w:tcPr>
          <w:p w:rsidR="00BB56B1" w:rsidRDefault="00BB56B1" w:rsidP="009C7C0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56B1" w:rsidRPr="00B3742F" w:rsidRDefault="00BB56B1" w:rsidP="00483A4B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</w:tcPr>
          <w:p w:rsidR="00BB56B1" w:rsidRPr="00B3742F" w:rsidRDefault="00BB56B1" w:rsidP="00483A4B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528" w:type="dxa"/>
          </w:tcPr>
          <w:p w:rsidR="00BB56B1" w:rsidRDefault="00BB56B1" w:rsidP="009C7C0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BB56B1" w:rsidRPr="00C6655C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t>1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tabs>
                <w:tab w:val="num" w:pos="1080"/>
              </w:tabs>
              <w:rPr>
                <w:lang w:val="uk-UA"/>
              </w:rPr>
            </w:pPr>
            <w:r w:rsidRPr="00C6655C">
              <w:rPr>
                <w:lang w:val="uk-UA"/>
              </w:rPr>
              <w:t>Забезпечувати санаторно-курортним лікуванням осіб з інвалідністю, ветеранів війни, членів сімей загиблих (померлих) ветеранів війни, громадян, які постраждали внаслідок Чорнобильської катастрофи, учасників АТО/ООС.</w:t>
            </w:r>
          </w:p>
          <w:p w:rsidR="00BB56B1" w:rsidRPr="00C6655C" w:rsidRDefault="00BB56B1" w:rsidP="00B0302A">
            <w:pPr>
              <w:tabs>
                <w:tab w:val="num" w:pos="1080"/>
              </w:tabs>
              <w:rPr>
                <w:lang w:val="uk-UA"/>
              </w:rPr>
            </w:pPr>
          </w:p>
        </w:tc>
        <w:tc>
          <w:tcPr>
            <w:tcW w:w="4253" w:type="dxa"/>
          </w:tcPr>
          <w:p w:rsidR="00BB56B1" w:rsidRPr="00C6655C" w:rsidRDefault="00BB56B1" w:rsidP="00B0302A">
            <w:pPr>
              <w:spacing w:before="120"/>
              <w:rPr>
                <w:rFonts w:eastAsia="Calibri"/>
                <w:lang w:val="uk-UA"/>
              </w:rPr>
            </w:pPr>
            <w:r w:rsidRPr="00C6655C">
              <w:rPr>
                <w:rFonts w:eastAsia="Calibri"/>
                <w:lang w:val="uk-UA"/>
              </w:rPr>
              <w:t>100 % використання коштів Міністерства соціальної політики України, Міністерства у справах ветеранів для забезпечення санаторно-курортним лікуванням деяких категорій громадян</w:t>
            </w:r>
          </w:p>
          <w:p w:rsidR="00BB56B1" w:rsidRPr="00C6655C" w:rsidRDefault="00BB56B1" w:rsidP="00B0302A">
            <w:pPr>
              <w:spacing w:before="120"/>
              <w:rPr>
                <w:rFonts w:eastAsia="Calibri"/>
                <w:lang w:val="uk-UA"/>
              </w:rPr>
            </w:pPr>
          </w:p>
        </w:tc>
        <w:tc>
          <w:tcPr>
            <w:tcW w:w="5528" w:type="dxa"/>
          </w:tcPr>
          <w:p w:rsidR="00BB56B1" w:rsidRPr="00C6655C" w:rsidRDefault="00530A17" w:rsidP="00B0302A">
            <w:pPr>
              <w:tabs>
                <w:tab w:val="left" w:pos="567"/>
                <w:tab w:val="left" w:pos="2268"/>
              </w:tabs>
              <w:ind w:firstLine="34"/>
              <w:rPr>
                <w:color w:val="000000" w:themeColor="text1"/>
                <w:lang w:val="uk-UA"/>
              </w:rPr>
            </w:pPr>
            <w:r w:rsidRPr="00C6655C">
              <w:rPr>
                <w:color w:val="000000" w:themeColor="text1"/>
                <w:lang w:val="uk-UA"/>
              </w:rPr>
              <w:t xml:space="preserve">Для забезпечення </w:t>
            </w:r>
            <w:proofErr w:type="spellStart"/>
            <w:r w:rsidRPr="00C6655C">
              <w:rPr>
                <w:color w:val="000000" w:themeColor="text1"/>
                <w:lang w:val="uk-UA"/>
              </w:rPr>
              <w:t>санаторно</w:t>
            </w:r>
            <w:proofErr w:type="spellEnd"/>
            <w:r w:rsidRPr="00C6655C">
              <w:rPr>
                <w:color w:val="000000" w:themeColor="text1"/>
                <w:lang w:val="uk-UA"/>
              </w:rPr>
              <w:t xml:space="preserve"> – курортного  лікуванням на обліку перебуває </w:t>
            </w:r>
            <w:r w:rsidR="0029252C" w:rsidRPr="00C6655C">
              <w:rPr>
                <w:color w:val="000000" w:themeColor="text1"/>
                <w:lang w:val="uk-UA"/>
              </w:rPr>
              <w:t>368</w:t>
            </w:r>
            <w:r w:rsidRPr="00C6655C">
              <w:rPr>
                <w:color w:val="000000" w:themeColor="text1"/>
                <w:lang w:val="uk-UA"/>
              </w:rPr>
              <w:t xml:space="preserve"> осіб пільгових категорій, з них: </w:t>
            </w:r>
            <w:r w:rsidR="0029252C" w:rsidRPr="00C6655C">
              <w:rPr>
                <w:color w:val="000000" w:themeColor="text1"/>
                <w:lang w:val="uk-UA"/>
              </w:rPr>
              <w:t>11</w:t>
            </w:r>
            <w:r w:rsidRPr="00C6655C">
              <w:rPr>
                <w:color w:val="000000" w:themeColor="text1"/>
                <w:lang w:val="uk-UA"/>
              </w:rPr>
              <w:t xml:space="preserve"> учасник</w:t>
            </w:r>
            <w:r w:rsidR="002A290F">
              <w:rPr>
                <w:color w:val="000000" w:themeColor="text1"/>
                <w:lang w:val="uk-UA"/>
              </w:rPr>
              <w:t>и</w:t>
            </w:r>
            <w:r w:rsidR="0029252C" w:rsidRPr="00C6655C">
              <w:rPr>
                <w:color w:val="000000" w:themeColor="text1"/>
                <w:lang w:val="uk-UA"/>
              </w:rPr>
              <w:t xml:space="preserve"> </w:t>
            </w:r>
            <w:r w:rsidRPr="00C6655C">
              <w:rPr>
                <w:color w:val="000000" w:themeColor="text1"/>
                <w:lang w:val="uk-UA"/>
              </w:rPr>
              <w:t xml:space="preserve"> бойових дій, </w:t>
            </w:r>
            <w:r w:rsidR="0029252C" w:rsidRPr="00C6655C">
              <w:rPr>
                <w:color w:val="000000" w:themeColor="text1"/>
                <w:lang w:val="uk-UA"/>
              </w:rPr>
              <w:t>11</w:t>
            </w:r>
            <w:r w:rsidRPr="00C6655C">
              <w:rPr>
                <w:color w:val="000000" w:themeColor="text1"/>
                <w:lang w:val="uk-UA"/>
              </w:rPr>
              <w:t xml:space="preserve"> членів сімей загиблих (померлих) ветеранів війни, </w:t>
            </w:r>
            <w:r w:rsidR="0029252C" w:rsidRPr="00C6655C">
              <w:rPr>
                <w:color w:val="000000" w:themeColor="text1"/>
                <w:lang w:val="uk-UA"/>
              </w:rPr>
              <w:t>2</w:t>
            </w:r>
            <w:r w:rsidRPr="00C6655C">
              <w:rPr>
                <w:color w:val="000000" w:themeColor="text1"/>
                <w:lang w:val="uk-UA"/>
              </w:rPr>
              <w:t xml:space="preserve">  учасник</w:t>
            </w:r>
            <w:r w:rsidR="00856FD4" w:rsidRPr="00C6655C">
              <w:rPr>
                <w:color w:val="000000" w:themeColor="text1"/>
                <w:lang w:val="uk-UA"/>
              </w:rPr>
              <w:t>а</w:t>
            </w:r>
            <w:r w:rsidRPr="00C6655C">
              <w:rPr>
                <w:color w:val="000000" w:themeColor="text1"/>
                <w:lang w:val="uk-UA"/>
              </w:rPr>
              <w:t xml:space="preserve"> війни, </w:t>
            </w:r>
            <w:r w:rsidR="0029252C" w:rsidRPr="00C6655C">
              <w:rPr>
                <w:color w:val="000000" w:themeColor="text1"/>
                <w:lang w:val="uk-UA"/>
              </w:rPr>
              <w:t>28</w:t>
            </w:r>
            <w:r w:rsidRPr="00C6655C">
              <w:rPr>
                <w:color w:val="000000" w:themeColor="text1"/>
                <w:lang w:val="uk-UA"/>
              </w:rPr>
              <w:t xml:space="preserve"> ос</w:t>
            </w:r>
            <w:r w:rsidR="0029252C" w:rsidRPr="00C6655C">
              <w:rPr>
                <w:color w:val="000000" w:themeColor="text1"/>
                <w:lang w:val="uk-UA"/>
              </w:rPr>
              <w:t>іб</w:t>
            </w:r>
            <w:r w:rsidRPr="00C6655C">
              <w:rPr>
                <w:color w:val="000000" w:themeColor="text1"/>
                <w:lang w:val="uk-UA"/>
              </w:rPr>
              <w:t xml:space="preserve"> з інвалідністю внаслідок війни, </w:t>
            </w:r>
            <w:r w:rsidR="0029252C" w:rsidRPr="00C6655C">
              <w:rPr>
                <w:color w:val="000000" w:themeColor="text1"/>
                <w:lang w:val="uk-UA"/>
              </w:rPr>
              <w:t>315</w:t>
            </w:r>
            <w:r w:rsidRPr="00C6655C">
              <w:rPr>
                <w:color w:val="000000" w:themeColor="text1"/>
                <w:lang w:val="uk-UA"/>
              </w:rPr>
              <w:t xml:space="preserve"> ос</w:t>
            </w:r>
            <w:r w:rsidR="0029252C" w:rsidRPr="00C6655C">
              <w:rPr>
                <w:color w:val="000000" w:themeColor="text1"/>
                <w:lang w:val="uk-UA"/>
              </w:rPr>
              <w:t>іб</w:t>
            </w:r>
            <w:r w:rsidRPr="00C6655C">
              <w:rPr>
                <w:color w:val="000000" w:themeColor="text1"/>
                <w:lang w:val="uk-UA"/>
              </w:rPr>
              <w:t xml:space="preserve"> з інвалідністю з дитин</w:t>
            </w:r>
            <w:r w:rsidR="009A1821" w:rsidRPr="00C6655C">
              <w:rPr>
                <w:color w:val="000000" w:themeColor="text1"/>
                <w:lang w:val="uk-UA"/>
              </w:rPr>
              <w:t>ства чи загального захворювання, 276</w:t>
            </w:r>
            <w:r w:rsidR="009A1821" w:rsidRPr="00C6655C">
              <w:rPr>
                <w:lang w:val="uk-UA"/>
              </w:rPr>
              <w:t xml:space="preserve"> осіб, які постраждали від Чорнобильської катастрофи.</w:t>
            </w:r>
          </w:p>
          <w:p w:rsidR="008A690C" w:rsidRPr="00C6655C" w:rsidRDefault="008A690C" w:rsidP="00B0302A">
            <w:pPr>
              <w:tabs>
                <w:tab w:val="left" w:pos="2268"/>
              </w:tabs>
              <w:ind w:firstLine="33"/>
            </w:pPr>
            <w:proofErr w:type="spellStart"/>
            <w:r w:rsidRPr="00C6655C">
              <w:t>Фінансування</w:t>
            </w:r>
            <w:proofErr w:type="spellEnd"/>
            <w:r w:rsidRPr="00C6655C">
              <w:t xml:space="preserve"> </w:t>
            </w:r>
            <w:r w:rsidR="009A1821" w:rsidRPr="00C6655C">
              <w:rPr>
                <w:lang w:val="uk-UA"/>
              </w:rPr>
              <w:t>та використання к</w:t>
            </w:r>
            <w:proofErr w:type="spellStart"/>
            <w:r w:rsidRPr="00C6655C">
              <w:t>оштів</w:t>
            </w:r>
            <w:proofErr w:type="spellEnd"/>
            <w:r w:rsidRPr="00C6655C">
              <w:t xml:space="preserve"> на </w:t>
            </w:r>
            <w:proofErr w:type="spellStart"/>
            <w:r w:rsidRPr="00C6655C">
              <w:t>закупівлю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путівок</w:t>
            </w:r>
            <w:proofErr w:type="spellEnd"/>
            <w:r w:rsidRPr="00C6655C">
              <w:t xml:space="preserve"> </w:t>
            </w:r>
            <w:r w:rsidR="00023458" w:rsidRPr="00C6655C">
              <w:rPr>
                <w:lang w:val="uk-UA"/>
              </w:rPr>
              <w:t xml:space="preserve">для </w:t>
            </w:r>
            <w:proofErr w:type="spellStart"/>
            <w:r w:rsidR="00023458" w:rsidRPr="00C6655C">
              <w:rPr>
                <w:color w:val="000000" w:themeColor="text1"/>
                <w:lang w:val="uk-UA"/>
              </w:rPr>
              <w:t>санаторно</w:t>
            </w:r>
            <w:proofErr w:type="spellEnd"/>
            <w:r w:rsidR="00023458" w:rsidRPr="00C6655C">
              <w:rPr>
                <w:color w:val="000000" w:themeColor="text1"/>
                <w:lang w:val="uk-UA"/>
              </w:rPr>
              <w:t xml:space="preserve"> – </w:t>
            </w:r>
            <w:proofErr w:type="gramStart"/>
            <w:r w:rsidR="00023458" w:rsidRPr="00C6655C">
              <w:rPr>
                <w:color w:val="000000" w:themeColor="text1"/>
                <w:lang w:val="uk-UA"/>
              </w:rPr>
              <w:t>курортного</w:t>
            </w:r>
            <w:proofErr w:type="gramEnd"/>
            <w:r w:rsidR="00023458" w:rsidRPr="00C6655C">
              <w:rPr>
                <w:color w:val="000000" w:themeColor="text1"/>
                <w:lang w:val="uk-UA"/>
              </w:rPr>
              <w:t xml:space="preserve">  лікуванням</w:t>
            </w:r>
            <w:r w:rsidR="00023458" w:rsidRPr="00C6655C">
              <w:t xml:space="preserve"> </w:t>
            </w:r>
            <w:proofErr w:type="spellStart"/>
            <w:r w:rsidRPr="00C6655C">
              <w:t>упродовж</w:t>
            </w:r>
            <w:proofErr w:type="spellEnd"/>
            <w:r w:rsidRPr="00C6655C">
              <w:t xml:space="preserve"> </w:t>
            </w:r>
            <w:r w:rsidR="00576B89" w:rsidRPr="00C6655C">
              <w:rPr>
                <w:lang w:val="uk-UA"/>
              </w:rPr>
              <w:t xml:space="preserve">звітного періоду </w:t>
            </w:r>
            <w:r w:rsidRPr="00C6655C">
              <w:t xml:space="preserve"> не </w:t>
            </w:r>
            <w:proofErr w:type="spellStart"/>
            <w:r w:rsidRPr="00C6655C">
              <w:t>здійснювалося</w:t>
            </w:r>
            <w:proofErr w:type="spellEnd"/>
            <w:r w:rsidRPr="00C6655C">
              <w:t xml:space="preserve">. </w:t>
            </w:r>
          </w:p>
        </w:tc>
      </w:tr>
      <w:tr w:rsidR="00BB56B1" w:rsidRPr="00C6655C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t>2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tabs>
                <w:tab w:val="num" w:pos="1080"/>
              </w:tabs>
              <w:rPr>
                <w:lang w:val="uk-UA"/>
              </w:rPr>
            </w:pPr>
            <w:r w:rsidRPr="00C6655C">
              <w:rPr>
                <w:lang w:val="uk-UA"/>
              </w:rPr>
              <w:t>Організація заходів із соціальної та професійної адаптації учасників антитерористичної операції, учасників бойових дій, ветеранів.</w:t>
            </w:r>
          </w:p>
          <w:p w:rsidR="00BB56B1" w:rsidRPr="00C6655C" w:rsidRDefault="00BB56B1" w:rsidP="00B0302A">
            <w:pPr>
              <w:tabs>
                <w:tab w:val="num" w:pos="1080"/>
              </w:tabs>
              <w:rPr>
                <w:lang w:val="uk-UA"/>
              </w:rPr>
            </w:pPr>
          </w:p>
        </w:tc>
        <w:tc>
          <w:tcPr>
            <w:tcW w:w="4253" w:type="dxa"/>
          </w:tcPr>
          <w:p w:rsidR="00BB56B1" w:rsidRPr="00C6655C" w:rsidRDefault="00BB56B1" w:rsidP="00B0302A">
            <w:pPr>
              <w:spacing w:before="120"/>
              <w:rPr>
                <w:lang w:val="uk-UA"/>
              </w:rPr>
            </w:pPr>
            <w:r w:rsidRPr="00C6655C">
              <w:rPr>
                <w:rFonts w:eastAsia="Calibri"/>
                <w:lang w:val="uk-UA"/>
              </w:rPr>
              <w:t xml:space="preserve">100 % використання коштів Міністерства у справах ветеранів  для направлення учасників АТО, ветеранів на </w:t>
            </w:r>
            <w:r w:rsidRPr="00C6655C">
              <w:rPr>
                <w:lang w:val="uk-UA"/>
              </w:rPr>
              <w:t xml:space="preserve">соціальну та професійну адаптацію </w:t>
            </w:r>
          </w:p>
          <w:p w:rsidR="00BB56B1" w:rsidRPr="00C6655C" w:rsidRDefault="00BB56B1" w:rsidP="00B0302A">
            <w:pPr>
              <w:spacing w:before="120"/>
              <w:rPr>
                <w:rFonts w:eastAsia="Calibri"/>
                <w:lang w:val="uk-UA"/>
              </w:rPr>
            </w:pPr>
          </w:p>
        </w:tc>
        <w:tc>
          <w:tcPr>
            <w:tcW w:w="5528" w:type="dxa"/>
          </w:tcPr>
          <w:p w:rsidR="00BB56B1" w:rsidRPr="00C6655C" w:rsidRDefault="00530A17" w:rsidP="00B0302A">
            <w:pPr>
              <w:tabs>
                <w:tab w:val="left" w:pos="567"/>
                <w:tab w:val="left" w:pos="2268"/>
              </w:tabs>
              <w:ind w:firstLine="34"/>
              <w:rPr>
                <w:bCs/>
                <w:color w:val="000000" w:themeColor="text1"/>
                <w:lang w:val="uk-UA"/>
              </w:rPr>
            </w:pPr>
            <w:r w:rsidRPr="00C6655C">
              <w:rPr>
                <w:bCs/>
                <w:color w:val="000000" w:themeColor="text1"/>
                <w:lang w:val="uk-UA"/>
              </w:rPr>
              <w:t xml:space="preserve">Відповідно до постанови Кабінету Міністрів України від  03.03.2015 № 179 «Про затвердження </w:t>
            </w:r>
            <w:r w:rsidRPr="00C6655C">
              <w:rPr>
                <w:rStyle w:val="rvts23"/>
                <w:bCs/>
                <w:color w:val="000000" w:themeColor="text1"/>
                <w:shd w:val="clear" w:color="auto" w:fill="FFFFFF"/>
                <w:lang w:val="uk-UA"/>
              </w:rPr>
              <w:t>Порядку використання коштів, передбачених у державному бюджеті для здійснення заходів із соціальної, професійної адаптації ветеранів війни, осіб, які мають особливі заслуги перед Батьківщиною, членів сімей таких осіб, ч</w:t>
            </w:r>
            <w:r w:rsidR="009E58B7" w:rsidRPr="00C6655C">
              <w:rPr>
                <w:rStyle w:val="rvts23"/>
                <w:bCs/>
                <w:color w:val="000000" w:themeColor="text1"/>
                <w:shd w:val="clear" w:color="auto" w:fill="FFFFFF"/>
                <w:lang w:val="uk-UA"/>
              </w:rPr>
              <w:t xml:space="preserve">ленів сімей загиблих (померлих) </w:t>
            </w:r>
            <w:r w:rsidRPr="00C6655C">
              <w:rPr>
                <w:rStyle w:val="rvts23"/>
                <w:bCs/>
                <w:color w:val="000000" w:themeColor="text1"/>
                <w:shd w:val="clear" w:color="auto" w:fill="FFFFFF"/>
                <w:lang w:val="uk-UA"/>
              </w:rPr>
              <w:t xml:space="preserve">ветеранів війни, членів сімей загиблих (померлих) Захисників та Захисниць України та постраждалих учасників </w:t>
            </w:r>
            <w:r w:rsidRPr="00C6655C">
              <w:rPr>
                <w:rStyle w:val="rvts23"/>
                <w:bCs/>
                <w:color w:val="000000" w:themeColor="text1"/>
                <w:shd w:val="clear" w:color="auto" w:fill="FFFFFF"/>
                <w:lang w:val="uk-UA"/>
              </w:rPr>
              <w:lastRenderedPageBreak/>
              <w:t>Революції Гідності»</w:t>
            </w:r>
            <w:r w:rsidR="002A290F">
              <w:rPr>
                <w:rStyle w:val="rvts23"/>
                <w:bCs/>
                <w:color w:val="000000" w:themeColor="text1"/>
                <w:shd w:val="clear" w:color="auto" w:fill="FFFFFF"/>
                <w:lang w:val="uk-UA"/>
              </w:rPr>
              <w:t xml:space="preserve"> особи, які </w:t>
            </w:r>
            <w:r w:rsidRPr="00C6655C">
              <w:rPr>
                <w:bCs/>
                <w:color w:val="000000" w:themeColor="text1"/>
                <w:lang w:val="uk-UA"/>
              </w:rPr>
              <w:t>виявили бажання отримати послуги із соці</w:t>
            </w:r>
            <w:r w:rsidR="00156319" w:rsidRPr="00C6655C">
              <w:rPr>
                <w:bCs/>
                <w:color w:val="000000" w:themeColor="text1"/>
                <w:lang w:val="uk-UA"/>
              </w:rPr>
              <w:t xml:space="preserve">альної та професійної адаптації на обліку </w:t>
            </w:r>
            <w:r w:rsidR="002A290F">
              <w:rPr>
                <w:bCs/>
                <w:color w:val="000000" w:themeColor="text1"/>
                <w:lang w:val="uk-UA"/>
              </w:rPr>
              <w:t xml:space="preserve">не </w:t>
            </w:r>
            <w:r w:rsidR="00156319" w:rsidRPr="00C6655C">
              <w:rPr>
                <w:bCs/>
                <w:color w:val="000000" w:themeColor="text1"/>
                <w:lang w:val="uk-UA"/>
              </w:rPr>
              <w:t>перебувають.</w:t>
            </w:r>
          </w:p>
          <w:p w:rsidR="00156319" w:rsidRPr="00C6655C" w:rsidRDefault="00156319" w:rsidP="00B0302A">
            <w:pPr>
              <w:tabs>
                <w:tab w:val="left" w:pos="567"/>
                <w:tab w:val="left" w:pos="2268"/>
              </w:tabs>
              <w:ind w:firstLine="34"/>
              <w:rPr>
                <w:bCs/>
                <w:color w:val="000000" w:themeColor="text1"/>
                <w:lang w:val="uk-UA"/>
              </w:rPr>
            </w:pPr>
            <w:r w:rsidRPr="00C6655C">
              <w:rPr>
                <w:bCs/>
                <w:color w:val="000000" w:themeColor="text1"/>
                <w:lang w:val="uk-UA"/>
              </w:rPr>
              <w:t xml:space="preserve">На соціальну та професійну адаптацію за напрямком «Здійснення заходів із професійної адаптації» виділено </w:t>
            </w:r>
            <w:r w:rsidR="00C04AC6">
              <w:rPr>
                <w:bCs/>
                <w:color w:val="000000" w:themeColor="text1"/>
                <w:lang w:val="uk-UA"/>
              </w:rPr>
              <w:t>57142,00</w:t>
            </w:r>
            <w:r w:rsidRPr="00546616">
              <w:rPr>
                <w:bCs/>
                <w:color w:val="000000" w:themeColor="text1"/>
                <w:lang w:val="uk-UA"/>
              </w:rPr>
              <w:t xml:space="preserve"> грн.</w:t>
            </w:r>
            <w:r w:rsidRPr="00C6655C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</w:tr>
      <w:tr w:rsidR="00BB56B1" w:rsidRPr="003C4C61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lastRenderedPageBreak/>
              <w:t>3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tabs>
                <w:tab w:val="num" w:pos="1080"/>
              </w:tabs>
              <w:rPr>
                <w:lang w:val="uk-UA"/>
              </w:rPr>
            </w:pPr>
            <w:r w:rsidRPr="00C6655C">
              <w:rPr>
                <w:color w:val="000000"/>
                <w:lang w:val="uk-UA"/>
              </w:rPr>
              <w:t>Забезпечення направлення осіб з інвалідністю, дітей з інвалідністю та дітей віком до трьох років, які належать до групи ризику щодо отримання інвалідності, до установ, які надають реабілітаційні послуги, відповідно до бюджетних програм.</w:t>
            </w:r>
          </w:p>
        </w:tc>
        <w:tc>
          <w:tcPr>
            <w:tcW w:w="4253" w:type="dxa"/>
          </w:tcPr>
          <w:p w:rsidR="00BB56B1" w:rsidRPr="00C6655C" w:rsidRDefault="00BB56B1" w:rsidP="00B0302A">
            <w:pPr>
              <w:spacing w:before="120"/>
              <w:rPr>
                <w:color w:val="000000"/>
                <w:lang w:val="uk-UA"/>
              </w:rPr>
            </w:pPr>
            <w:r w:rsidRPr="00C6655C">
              <w:rPr>
                <w:rFonts w:eastAsia="Calibri"/>
                <w:lang w:val="uk-UA"/>
              </w:rPr>
              <w:t xml:space="preserve">100 % використання коштів Фонду соціального захисту інвалідів для направлення деяких категорій громадян </w:t>
            </w:r>
            <w:r w:rsidRPr="00C6655C">
              <w:rPr>
                <w:color w:val="000000"/>
                <w:lang w:val="uk-UA"/>
              </w:rPr>
              <w:t>до установ, які надають реабілітаційні послуги</w:t>
            </w:r>
          </w:p>
          <w:p w:rsidR="00BB56B1" w:rsidRPr="00C6655C" w:rsidRDefault="00BB56B1" w:rsidP="00B0302A">
            <w:pPr>
              <w:spacing w:before="120"/>
              <w:rPr>
                <w:rFonts w:eastAsia="Calibri"/>
                <w:lang w:val="uk-UA"/>
              </w:rPr>
            </w:pPr>
          </w:p>
        </w:tc>
        <w:tc>
          <w:tcPr>
            <w:tcW w:w="5528" w:type="dxa"/>
          </w:tcPr>
          <w:p w:rsidR="00D94B37" w:rsidRPr="00C6655C" w:rsidRDefault="00D94B37" w:rsidP="00B0302A">
            <w:pPr>
              <w:tabs>
                <w:tab w:val="left" w:pos="567"/>
                <w:tab w:val="left" w:pos="2268"/>
              </w:tabs>
              <w:rPr>
                <w:color w:val="000000"/>
              </w:rPr>
            </w:pPr>
            <w:r w:rsidRPr="00C6655C">
              <w:rPr>
                <w:color w:val="000000"/>
                <w:lang w:val="uk-UA"/>
              </w:rPr>
              <w:t xml:space="preserve">Упродовж звітного періоду  прийнято та зареєстровано </w:t>
            </w:r>
            <w:r w:rsidR="00BA3B5A">
              <w:rPr>
                <w:color w:val="000000"/>
                <w:lang w:val="uk-UA"/>
              </w:rPr>
              <w:t>100</w:t>
            </w:r>
            <w:r w:rsidRPr="00C6655C">
              <w:rPr>
                <w:color w:val="000000"/>
                <w:lang w:val="uk-UA"/>
              </w:rPr>
              <w:t xml:space="preserve"> заяв</w:t>
            </w:r>
            <w:r w:rsidR="00BA3B5A">
              <w:rPr>
                <w:color w:val="000000"/>
                <w:lang w:val="uk-UA"/>
              </w:rPr>
              <w:t xml:space="preserve"> </w:t>
            </w:r>
            <w:r w:rsidRPr="00C6655C">
              <w:rPr>
                <w:color w:val="000000"/>
                <w:lang w:val="uk-UA"/>
              </w:rPr>
              <w:t xml:space="preserve"> щодо забезпечення допоміжними та іншими засобами реабілітації осіб з інвалідністю. </w:t>
            </w:r>
            <w:r w:rsidRPr="00C6655C">
              <w:rPr>
                <w:color w:val="000000"/>
              </w:rPr>
              <w:t xml:space="preserve">Заяви направлено до </w:t>
            </w:r>
            <w:proofErr w:type="spellStart"/>
            <w:r w:rsidRPr="00C6655C">
              <w:rPr>
                <w:color w:val="000000"/>
              </w:rPr>
              <w:t>обласного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відділення</w:t>
            </w:r>
            <w:proofErr w:type="spellEnd"/>
            <w:r w:rsidRPr="00C6655C">
              <w:rPr>
                <w:color w:val="000000"/>
              </w:rPr>
              <w:t xml:space="preserve"> Фонду </w:t>
            </w:r>
            <w:proofErr w:type="spellStart"/>
            <w:proofErr w:type="gramStart"/>
            <w:r w:rsidRPr="00C6655C">
              <w:rPr>
                <w:color w:val="000000"/>
              </w:rPr>
              <w:t>соц</w:t>
            </w:r>
            <w:proofErr w:type="gramEnd"/>
            <w:r w:rsidRPr="00C6655C">
              <w:rPr>
                <w:color w:val="000000"/>
              </w:rPr>
              <w:t>іального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захисту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осіб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з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інвалідністю</w:t>
            </w:r>
            <w:proofErr w:type="spellEnd"/>
            <w:r w:rsidRPr="00C6655C">
              <w:rPr>
                <w:color w:val="000000"/>
              </w:rPr>
              <w:t xml:space="preserve"> для </w:t>
            </w:r>
            <w:proofErr w:type="spellStart"/>
            <w:r w:rsidRPr="00C6655C">
              <w:rPr>
                <w:color w:val="000000"/>
              </w:rPr>
              <w:t>подальшого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їх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розгляду</w:t>
            </w:r>
            <w:proofErr w:type="spellEnd"/>
            <w:r w:rsidRPr="00C6655C">
              <w:rPr>
                <w:color w:val="000000"/>
              </w:rPr>
              <w:t xml:space="preserve"> та </w:t>
            </w:r>
            <w:proofErr w:type="spellStart"/>
            <w:r w:rsidRPr="00C6655C">
              <w:rPr>
                <w:color w:val="000000"/>
              </w:rPr>
              <w:t>видачі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електронних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направлень</w:t>
            </w:r>
            <w:proofErr w:type="spellEnd"/>
            <w:r w:rsidRPr="00C6655C">
              <w:rPr>
                <w:color w:val="000000"/>
              </w:rPr>
              <w:t>.</w:t>
            </w:r>
          </w:p>
          <w:p w:rsidR="00F55258" w:rsidRPr="00C6655C" w:rsidRDefault="00483A4B" w:rsidP="00B0302A">
            <w:pPr>
              <w:tabs>
                <w:tab w:val="left" w:pos="2268"/>
              </w:tabs>
              <w:rPr>
                <w:color w:val="000000"/>
                <w:lang w:val="uk-UA"/>
              </w:rPr>
            </w:pPr>
            <w:r w:rsidRPr="00C6655C">
              <w:rPr>
                <w:color w:val="000000"/>
                <w:lang w:val="uk-UA"/>
              </w:rPr>
              <w:t>Відповідно до постанови Кабінету Міністрів України від 19.01.2022 № 31 «Про затвердження Порядку здій</w:t>
            </w:r>
            <w:r w:rsidR="00F55258" w:rsidRPr="00C6655C">
              <w:rPr>
                <w:color w:val="000000"/>
                <w:lang w:val="uk-UA"/>
              </w:rPr>
              <w:t xml:space="preserve">снення реабілітаційних заходів» для отримання реабілітаційних послуг забезпечено направлення </w:t>
            </w:r>
            <w:r w:rsidR="00BA3B5A">
              <w:rPr>
                <w:color w:val="000000"/>
                <w:lang w:val="uk-UA"/>
              </w:rPr>
              <w:t>133</w:t>
            </w:r>
            <w:r w:rsidR="00CC302E" w:rsidRPr="00C6655C">
              <w:rPr>
                <w:color w:val="000000"/>
                <w:lang w:val="uk-UA"/>
              </w:rPr>
              <w:t xml:space="preserve"> </w:t>
            </w:r>
            <w:r w:rsidR="00F55258" w:rsidRPr="00C6655C">
              <w:rPr>
                <w:color w:val="000000"/>
                <w:lang w:val="uk-UA"/>
              </w:rPr>
              <w:t xml:space="preserve">осіб з числа  </w:t>
            </w:r>
            <w:r w:rsidRPr="00C6655C">
              <w:rPr>
                <w:color w:val="000000"/>
                <w:lang w:val="uk-UA"/>
              </w:rPr>
              <w:t>діт</w:t>
            </w:r>
            <w:r w:rsidR="00F55258" w:rsidRPr="00C6655C">
              <w:rPr>
                <w:color w:val="000000"/>
                <w:lang w:val="uk-UA"/>
              </w:rPr>
              <w:t>ей</w:t>
            </w:r>
            <w:r w:rsidRPr="00C6655C">
              <w:rPr>
                <w:color w:val="000000"/>
                <w:lang w:val="uk-UA"/>
              </w:rPr>
              <w:t xml:space="preserve"> з інвалідністю </w:t>
            </w:r>
            <w:r w:rsidR="00F55258" w:rsidRPr="00C6655C">
              <w:rPr>
                <w:color w:val="000000"/>
                <w:lang w:val="uk-UA"/>
              </w:rPr>
              <w:t>та дітей віком до трьох років, які належать до групи ризику щодо отримання інвалідності</w:t>
            </w:r>
            <w:r w:rsidR="00CC302E" w:rsidRPr="00C6655C">
              <w:rPr>
                <w:color w:val="000000"/>
                <w:lang w:val="uk-UA"/>
              </w:rPr>
              <w:t>.</w:t>
            </w:r>
            <w:r w:rsidR="00F55258" w:rsidRPr="00C6655C">
              <w:rPr>
                <w:color w:val="000000"/>
                <w:lang w:val="uk-UA"/>
              </w:rPr>
              <w:t xml:space="preserve"> </w:t>
            </w:r>
            <w:r w:rsidRPr="00C6655C">
              <w:rPr>
                <w:color w:val="000000"/>
                <w:lang w:val="uk-UA"/>
              </w:rPr>
              <w:t xml:space="preserve"> </w:t>
            </w:r>
          </w:p>
          <w:p w:rsidR="00F76C4D" w:rsidRPr="00C6655C" w:rsidRDefault="00483A4B" w:rsidP="00B0302A">
            <w:pPr>
              <w:tabs>
                <w:tab w:val="left" w:pos="2268"/>
              </w:tabs>
              <w:rPr>
                <w:color w:val="000000"/>
                <w:lang w:val="uk-UA"/>
              </w:rPr>
            </w:pPr>
            <w:r w:rsidRPr="00C6655C">
              <w:rPr>
                <w:color w:val="000000"/>
                <w:lang w:val="uk-UA"/>
              </w:rPr>
              <w:t>Відповідно до постанови Кабінету Міністрів України від 27.03.2019 № 309 «</w:t>
            </w:r>
            <w:r w:rsidRPr="00C6655C">
              <w:rPr>
                <w:bCs/>
                <w:color w:val="000000"/>
                <w:shd w:val="clear" w:color="auto" w:fill="FFFFFF"/>
                <w:lang w:val="uk-UA"/>
              </w:rPr>
              <w:t>Про затвердження Порядку використання коштів, передбачених у державному бюджеті для здійснення реабілітації дітей з інвалідністю»</w:t>
            </w:r>
            <w:r w:rsidRPr="00C6655C">
              <w:rPr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Pr="00C6655C">
              <w:rPr>
                <w:color w:val="000000"/>
                <w:lang w:val="uk-UA"/>
              </w:rPr>
              <w:t xml:space="preserve">на обліку перебуває </w:t>
            </w:r>
            <w:r w:rsidR="00BA3B5A">
              <w:rPr>
                <w:color w:val="000000"/>
                <w:lang w:val="uk-UA"/>
              </w:rPr>
              <w:t>36</w:t>
            </w:r>
            <w:r w:rsidRPr="00C6655C">
              <w:rPr>
                <w:color w:val="000000"/>
                <w:lang w:val="uk-UA"/>
              </w:rPr>
              <w:t xml:space="preserve"> дитини,  яким для отримання реабілітаційних послуг згідно  кошторису виділено </w:t>
            </w:r>
            <w:r w:rsidR="00BA3B5A">
              <w:rPr>
                <w:color w:val="000000"/>
                <w:lang w:val="uk-UA"/>
              </w:rPr>
              <w:t>195649</w:t>
            </w:r>
            <w:r w:rsidR="00CC302E" w:rsidRPr="00C6655C">
              <w:rPr>
                <w:color w:val="000000"/>
                <w:lang w:val="uk-UA"/>
              </w:rPr>
              <w:t>,</w:t>
            </w:r>
            <w:r w:rsidR="00BA3B5A">
              <w:rPr>
                <w:color w:val="000000"/>
                <w:lang w:val="uk-UA"/>
              </w:rPr>
              <w:t>32</w:t>
            </w:r>
            <w:r w:rsidR="00CC302E" w:rsidRPr="00C6655C">
              <w:rPr>
                <w:color w:val="000000"/>
                <w:lang w:val="uk-UA"/>
              </w:rPr>
              <w:t xml:space="preserve"> </w:t>
            </w:r>
            <w:r w:rsidRPr="00C6655C">
              <w:rPr>
                <w:color w:val="000000"/>
                <w:lang w:val="uk-UA"/>
              </w:rPr>
              <w:t xml:space="preserve"> грн.</w:t>
            </w:r>
          </w:p>
        </w:tc>
      </w:tr>
      <w:tr w:rsidR="00BB56B1" w:rsidRPr="00C6655C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t>4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rPr>
                <w:lang w:val="uk-UA"/>
              </w:rPr>
            </w:pPr>
            <w:r w:rsidRPr="00C6655C">
              <w:rPr>
                <w:lang w:val="uk-UA"/>
              </w:rPr>
              <w:t xml:space="preserve">Реалізація в повному обсязі державної політики у сфері соціального захисту (призначення державних соціальних </w:t>
            </w:r>
            <w:proofErr w:type="spellStart"/>
            <w:r w:rsidRPr="00C6655C">
              <w:rPr>
                <w:lang w:val="uk-UA"/>
              </w:rPr>
              <w:t>допомог</w:t>
            </w:r>
            <w:proofErr w:type="spellEnd"/>
            <w:r w:rsidRPr="00C6655C">
              <w:rPr>
                <w:lang w:val="uk-UA"/>
              </w:rPr>
              <w:t xml:space="preserve"> та компенсацій).</w:t>
            </w:r>
          </w:p>
          <w:p w:rsidR="00BB56B1" w:rsidRPr="00C6655C" w:rsidRDefault="00BB56B1" w:rsidP="00B0302A">
            <w:pPr>
              <w:spacing w:before="120"/>
              <w:rPr>
                <w:rFonts w:eastAsia="Calibri"/>
                <w:lang w:val="uk-UA"/>
              </w:rPr>
            </w:pPr>
          </w:p>
        </w:tc>
        <w:tc>
          <w:tcPr>
            <w:tcW w:w="4253" w:type="dxa"/>
          </w:tcPr>
          <w:p w:rsidR="00BB56B1" w:rsidRPr="00C6655C" w:rsidRDefault="00BB56B1" w:rsidP="00B0302A">
            <w:pPr>
              <w:spacing w:before="120"/>
              <w:rPr>
                <w:rFonts w:eastAsia="Calibri"/>
                <w:lang w:val="uk-UA"/>
              </w:rPr>
            </w:pPr>
            <w:r w:rsidRPr="00C6655C">
              <w:rPr>
                <w:rFonts w:eastAsia="Calibri"/>
                <w:lang w:val="uk-UA"/>
              </w:rPr>
              <w:t xml:space="preserve">Здійснювати видатки по державним цільовим субвенціям на надання населенню </w:t>
            </w:r>
            <w:proofErr w:type="spellStart"/>
            <w:r w:rsidRPr="00C6655C">
              <w:rPr>
                <w:rFonts w:eastAsia="Calibri"/>
                <w:lang w:val="uk-UA"/>
              </w:rPr>
              <w:t>допомог</w:t>
            </w:r>
            <w:proofErr w:type="spellEnd"/>
            <w:r w:rsidRPr="00C6655C">
              <w:rPr>
                <w:rFonts w:eastAsia="Calibri"/>
                <w:lang w:val="uk-UA"/>
              </w:rPr>
              <w:t xml:space="preserve"> та компенсацій</w:t>
            </w:r>
          </w:p>
        </w:tc>
        <w:tc>
          <w:tcPr>
            <w:tcW w:w="5528" w:type="dxa"/>
          </w:tcPr>
          <w:p w:rsidR="002C33EF" w:rsidRPr="00C6655C" w:rsidRDefault="002C33EF" w:rsidP="00B0302A">
            <w:pPr>
              <w:tabs>
                <w:tab w:val="left" w:pos="2268"/>
              </w:tabs>
              <w:rPr>
                <w:lang w:val="uk-UA"/>
              </w:rPr>
            </w:pPr>
            <w:r w:rsidRPr="00C6655C">
              <w:rPr>
                <w:lang w:val="uk-UA"/>
              </w:rPr>
              <w:t>Протягом з</w:t>
            </w:r>
            <w:r w:rsidR="00812E00" w:rsidRPr="00C6655C">
              <w:rPr>
                <w:lang w:val="uk-UA"/>
              </w:rPr>
              <w:t>в</w:t>
            </w:r>
            <w:r w:rsidRPr="00C6655C">
              <w:rPr>
                <w:lang w:val="uk-UA"/>
              </w:rPr>
              <w:t xml:space="preserve">ітного періоду </w:t>
            </w:r>
            <w:r w:rsidRPr="00C6655C">
              <w:t xml:space="preserve"> </w:t>
            </w:r>
            <w:proofErr w:type="spellStart"/>
            <w:r w:rsidRPr="00C6655C">
              <w:t>здійснен</w:t>
            </w:r>
            <w:proofErr w:type="spellEnd"/>
            <w:r w:rsidRPr="00C6655C">
              <w:rPr>
                <w:lang w:val="uk-UA"/>
              </w:rPr>
              <w:t>о</w:t>
            </w:r>
            <w:r w:rsidRPr="00C6655C">
              <w:t xml:space="preserve"> </w:t>
            </w:r>
            <w:proofErr w:type="spellStart"/>
            <w:r w:rsidRPr="00C6655C">
              <w:t>видатки</w:t>
            </w:r>
            <w:proofErr w:type="spellEnd"/>
            <w:r w:rsidRPr="00C6655C">
              <w:t xml:space="preserve"> по </w:t>
            </w:r>
            <w:proofErr w:type="spellStart"/>
            <w:r w:rsidRPr="00C6655C">
              <w:t>державним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цільовим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субвенціям</w:t>
            </w:r>
            <w:proofErr w:type="spellEnd"/>
            <w:r w:rsidRPr="00C6655C">
              <w:t xml:space="preserve"> для </w:t>
            </w:r>
            <w:proofErr w:type="spellStart"/>
            <w:r w:rsidRPr="00C6655C">
              <w:t>надання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населенню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допомоги</w:t>
            </w:r>
            <w:proofErr w:type="spellEnd"/>
            <w:r w:rsidRPr="00C6655C">
              <w:t xml:space="preserve"> на </w:t>
            </w:r>
            <w:r w:rsidRPr="00C6655C">
              <w:rPr>
                <w:color w:val="000000"/>
                <w:shd w:val="clear" w:color="auto" w:fill="FFFFFF"/>
              </w:rPr>
              <w:t xml:space="preserve">суму </w:t>
            </w:r>
            <w:r w:rsidR="001D2C59">
              <w:rPr>
                <w:color w:val="000000"/>
                <w:shd w:val="clear" w:color="auto" w:fill="FFFFFF"/>
                <w:lang w:val="uk-UA"/>
              </w:rPr>
              <w:t>170026,2</w:t>
            </w:r>
            <w:r w:rsidR="00963F42" w:rsidRPr="00C6655C">
              <w:rPr>
                <w:color w:val="000000"/>
                <w:shd w:val="clear" w:color="auto" w:fill="FFFFFF"/>
                <w:lang w:val="uk-UA"/>
              </w:rPr>
              <w:t xml:space="preserve"> тис.</w:t>
            </w:r>
            <w:r w:rsidRPr="00C6655C"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C6655C">
              <w:rPr>
                <w:color w:val="000000"/>
                <w:shd w:val="clear" w:color="auto" w:fill="FFFFFF"/>
              </w:rPr>
              <w:t>грн</w:t>
            </w:r>
            <w:proofErr w:type="spellEnd"/>
            <w:r w:rsidRPr="00C6655C">
              <w:rPr>
                <w:color w:val="000000"/>
                <w:shd w:val="clear" w:color="auto" w:fill="FFFFFF"/>
              </w:rPr>
              <w:t>.,</w:t>
            </w:r>
            <w:r w:rsidRPr="00C6655C">
              <w:t xml:space="preserve"> </w:t>
            </w:r>
            <w:proofErr w:type="gramStart"/>
            <w:r w:rsidRPr="00C6655C">
              <w:t>у</w:t>
            </w:r>
            <w:proofErr w:type="gramEnd"/>
            <w:r w:rsidRPr="00C6655C">
              <w:t xml:space="preserve"> тому </w:t>
            </w:r>
            <w:proofErr w:type="spellStart"/>
            <w:r w:rsidRPr="00C6655C">
              <w:t>числі</w:t>
            </w:r>
            <w:proofErr w:type="spellEnd"/>
            <w:r w:rsidRPr="00C6655C">
              <w:t>:</w:t>
            </w:r>
          </w:p>
          <w:p w:rsidR="002C33EF" w:rsidRPr="00C6655C" w:rsidRDefault="002C33EF" w:rsidP="00B0302A">
            <w:pPr>
              <w:pStyle w:val="a6"/>
              <w:numPr>
                <w:ilvl w:val="0"/>
                <w:numId w:val="2"/>
              </w:numPr>
              <w:tabs>
                <w:tab w:val="left" w:pos="2268"/>
              </w:tabs>
              <w:ind w:left="33"/>
              <w:rPr>
                <w:lang w:val="uk-UA"/>
              </w:rPr>
            </w:pPr>
            <w:r w:rsidRPr="00C6655C">
              <w:rPr>
                <w:lang w:val="uk-UA"/>
              </w:rPr>
              <w:t xml:space="preserve">- на соціальні виплати громадянам, які постраждали внаслідок Чорнобильської катастрофи, на загальну суму </w:t>
            </w:r>
            <w:r w:rsidR="004C7DB3">
              <w:rPr>
                <w:lang w:val="uk-UA"/>
              </w:rPr>
              <w:t>5759,1</w:t>
            </w:r>
            <w:r w:rsidR="00963F42" w:rsidRPr="00C6655C">
              <w:rPr>
                <w:lang w:val="uk-UA"/>
              </w:rPr>
              <w:t xml:space="preserve"> тис.</w:t>
            </w:r>
            <w:r w:rsidRPr="00C6655C">
              <w:rPr>
                <w:lang w:val="uk-UA"/>
              </w:rPr>
              <w:t xml:space="preserve"> </w:t>
            </w:r>
            <w:r w:rsidRPr="00C6655C">
              <w:rPr>
                <w:shd w:val="clear" w:color="auto" w:fill="FFFFFF"/>
                <w:lang w:val="uk-UA"/>
              </w:rPr>
              <w:t>грн.;</w:t>
            </w:r>
          </w:p>
          <w:p w:rsidR="002C33EF" w:rsidRPr="00C6655C" w:rsidRDefault="002C33EF" w:rsidP="00B0302A">
            <w:pPr>
              <w:pStyle w:val="a6"/>
              <w:numPr>
                <w:ilvl w:val="0"/>
                <w:numId w:val="2"/>
              </w:numPr>
              <w:tabs>
                <w:tab w:val="left" w:pos="2268"/>
              </w:tabs>
              <w:ind w:left="33"/>
              <w:rPr>
                <w:lang w:val="uk-UA"/>
              </w:rPr>
            </w:pPr>
            <w:r w:rsidRPr="00C6655C">
              <w:rPr>
                <w:shd w:val="clear" w:color="auto" w:fill="FFFFFF"/>
                <w:lang w:val="uk-UA"/>
              </w:rPr>
              <w:t xml:space="preserve">- </w:t>
            </w:r>
            <w:r w:rsidRPr="00C6655C">
              <w:rPr>
                <w:lang w:val="uk-UA"/>
              </w:rPr>
              <w:t xml:space="preserve">на виплату </w:t>
            </w:r>
            <w:proofErr w:type="spellStart"/>
            <w:r w:rsidRPr="00C6655C">
              <w:rPr>
                <w:lang w:val="uk-UA"/>
              </w:rPr>
              <w:t>допомог</w:t>
            </w:r>
            <w:proofErr w:type="spellEnd"/>
            <w:r w:rsidRPr="00C6655C">
              <w:rPr>
                <w:lang w:val="uk-UA"/>
              </w:rPr>
              <w:t xml:space="preserve"> сім’ям з дітьми, малозабезпеченим сім’ям, особам з інвалідністю з </w:t>
            </w:r>
            <w:r w:rsidRPr="00C6655C">
              <w:rPr>
                <w:lang w:val="uk-UA"/>
              </w:rPr>
              <w:lastRenderedPageBreak/>
              <w:t xml:space="preserve">дитинства, дітям з інвалідністю, допомоги по догляду за особою з інвалідністю І чи ІІ групи внаслідок психічного розладу: ДСД особам, які не мають права на пенсію, та особам з інвалідністю, ДСД на догляд, тимчасової ДСД непрацюючій особі, яка досягла загального пенсійного віку, але не набула права на пенсійну виплату, тимчасової державної допомоги  на дітей, які виховуються у багатодітних сім’ях, відшкодування вартості послуги з догляду за дитиною до трьох років «Муніципальна няня» у сумі </w:t>
            </w:r>
            <w:r w:rsidR="009002EC">
              <w:rPr>
                <w:lang w:val="uk-UA"/>
              </w:rPr>
              <w:t>156897,8</w:t>
            </w:r>
            <w:r w:rsidR="00963F42" w:rsidRPr="00C6655C">
              <w:rPr>
                <w:lang w:val="uk-UA"/>
              </w:rPr>
              <w:t xml:space="preserve"> тис. </w:t>
            </w:r>
            <w:r w:rsidRPr="00C6655C">
              <w:rPr>
                <w:lang w:val="uk-UA"/>
              </w:rPr>
              <w:t xml:space="preserve"> грн.;</w:t>
            </w:r>
          </w:p>
          <w:p w:rsidR="00BB56B1" w:rsidRPr="00C6655C" w:rsidRDefault="002C33EF" w:rsidP="00B0302A">
            <w:pPr>
              <w:pStyle w:val="a6"/>
              <w:numPr>
                <w:ilvl w:val="0"/>
                <w:numId w:val="2"/>
              </w:numPr>
              <w:tabs>
                <w:tab w:val="left" w:pos="2268"/>
              </w:tabs>
              <w:ind w:left="33"/>
              <w:rPr>
                <w:lang w:val="uk-UA"/>
              </w:rPr>
            </w:pPr>
            <w:r w:rsidRPr="00C6655C">
              <w:rPr>
                <w:lang w:val="uk-UA"/>
              </w:rPr>
              <w:t xml:space="preserve">- </w:t>
            </w:r>
            <w:r w:rsidRPr="00C6655C">
              <w:t xml:space="preserve">на </w:t>
            </w:r>
            <w:proofErr w:type="spellStart"/>
            <w:r w:rsidRPr="00C6655C">
              <w:t>виплату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допомоги</w:t>
            </w:r>
            <w:proofErr w:type="spellEnd"/>
            <w:r w:rsidRPr="00C6655C">
              <w:t xml:space="preserve"> на </w:t>
            </w:r>
            <w:proofErr w:type="spellStart"/>
            <w:r w:rsidRPr="00C6655C">
              <w:t>дітей-сиріт</w:t>
            </w:r>
            <w:proofErr w:type="spellEnd"/>
            <w:r w:rsidRPr="00C6655C">
              <w:t xml:space="preserve"> та </w:t>
            </w:r>
            <w:proofErr w:type="spellStart"/>
            <w:r w:rsidRPr="00C6655C">
              <w:t>дітей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позбавлених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батьківського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піклування</w:t>
            </w:r>
            <w:proofErr w:type="spellEnd"/>
            <w:r w:rsidRPr="00C6655C">
              <w:t xml:space="preserve">, грошового </w:t>
            </w:r>
            <w:proofErr w:type="spellStart"/>
            <w:r w:rsidRPr="00C6655C">
              <w:t>забезпечення</w:t>
            </w:r>
            <w:proofErr w:type="spellEnd"/>
            <w:r w:rsidRPr="00C6655C">
              <w:t xml:space="preserve"> батькам</w:t>
            </w:r>
            <w:r w:rsidR="009E58B7" w:rsidRPr="00C6655C">
              <w:rPr>
                <w:lang w:val="uk-UA"/>
              </w:rPr>
              <w:t xml:space="preserve"> </w:t>
            </w:r>
            <w:r w:rsidRPr="00C6655C">
              <w:t>-</w:t>
            </w:r>
            <w:r w:rsidR="009E58B7" w:rsidRPr="00C6655C">
              <w:rPr>
                <w:lang w:val="uk-UA"/>
              </w:rPr>
              <w:t xml:space="preserve"> </w:t>
            </w:r>
            <w:proofErr w:type="spellStart"/>
            <w:r w:rsidRPr="00C6655C">
              <w:t>вихователям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і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прийомним</w:t>
            </w:r>
            <w:proofErr w:type="spellEnd"/>
            <w:r w:rsidRPr="00C6655C">
              <w:t xml:space="preserve"> батькам за </w:t>
            </w:r>
            <w:proofErr w:type="spellStart"/>
            <w:r w:rsidRPr="00C6655C">
              <w:t>надання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соціальних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послуг</w:t>
            </w:r>
            <w:proofErr w:type="spellEnd"/>
            <w:r w:rsidRPr="00C6655C">
              <w:t xml:space="preserve"> у </w:t>
            </w:r>
            <w:proofErr w:type="spellStart"/>
            <w:r w:rsidRPr="00C6655C">
              <w:t>дитячих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будинках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сімейного</w:t>
            </w:r>
            <w:proofErr w:type="spellEnd"/>
            <w:r w:rsidRPr="00C6655C">
              <w:t xml:space="preserve"> типу та </w:t>
            </w:r>
            <w:proofErr w:type="spellStart"/>
            <w:r w:rsidRPr="00C6655C">
              <w:t>прийомних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сім’ях</w:t>
            </w:r>
            <w:proofErr w:type="spellEnd"/>
            <w:r w:rsidRPr="00C6655C">
              <w:t xml:space="preserve"> за принципом «</w:t>
            </w:r>
            <w:proofErr w:type="spellStart"/>
            <w:r w:rsidRPr="00C6655C">
              <w:t>гроші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ходять</w:t>
            </w:r>
            <w:proofErr w:type="spellEnd"/>
            <w:r w:rsidRPr="00C6655C">
              <w:t xml:space="preserve"> за </w:t>
            </w:r>
            <w:proofErr w:type="spellStart"/>
            <w:r w:rsidRPr="00C6655C">
              <w:t>дитиною</w:t>
            </w:r>
            <w:proofErr w:type="spellEnd"/>
            <w:r w:rsidRPr="00C6655C">
              <w:t xml:space="preserve">», оплата </w:t>
            </w:r>
            <w:proofErr w:type="spellStart"/>
            <w:r w:rsidRPr="00C6655C">
              <w:t>послуг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із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здійснення</w:t>
            </w:r>
            <w:proofErr w:type="spellEnd"/>
            <w:r w:rsidRPr="00C6655C">
              <w:t xml:space="preserve"> патронату над </w:t>
            </w:r>
            <w:proofErr w:type="spellStart"/>
            <w:r w:rsidRPr="00C6655C">
              <w:t>дитиною</w:t>
            </w:r>
            <w:proofErr w:type="spellEnd"/>
            <w:r w:rsidRPr="00C6655C">
              <w:t xml:space="preserve"> у </w:t>
            </w:r>
            <w:proofErr w:type="spellStart"/>
            <w:r w:rsidRPr="00C6655C">
              <w:t>сумі</w:t>
            </w:r>
            <w:proofErr w:type="spellEnd"/>
            <w:r w:rsidRPr="00C6655C">
              <w:t xml:space="preserve">  </w:t>
            </w:r>
            <w:r w:rsidR="008D4178">
              <w:rPr>
                <w:lang w:val="uk-UA"/>
              </w:rPr>
              <w:t>7369,3</w:t>
            </w:r>
            <w:r w:rsidR="00C80A08" w:rsidRPr="00C6655C">
              <w:rPr>
                <w:lang w:val="uk-UA"/>
              </w:rPr>
              <w:t xml:space="preserve"> тис.</w:t>
            </w:r>
            <w:r w:rsidRPr="00C6655C">
              <w:t xml:space="preserve"> </w:t>
            </w:r>
            <w:proofErr w:type="spellStart"/>
            <w:r w:rsidRPr="00C6655C">
              <w:t>грн</w:t>
            </w:r>
            <w:proofErr w:type="spellEnd"/>
            <w:r w:rsidRPr="00C6655C">
              <w:t>.</w:t>
            </w:r>
          </w:p>
        </w:tc>
      </w:tr>
      <w:tr w:rsidR="00BB56B1" w:rsidRPr="00C6655C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lastRenderedPageBreak/>
              <w:t>5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rPr>
                <w:lang w:val="uk-UA"/>
              </w:rPr>
            </w:pPr>
            <w:r w:rsidRPr="00C6655C">
              <w:rPr>
                <w:lang w:val="uk-UA"/>
              </w:rPr>
              <w:t xml:space="preserve">Ведення </w:t>
            </w:r>
            <w:r w:rsidRPr="00C6655C">
              <w:rPr>
                <w:bCs/>
                <w:shd w:val="clear" w:color="auto" w:fill="FFFFFF"/>
                <w:lang w:val="uk-UA"/>
              </w:rPr>
              <w:t>Єдиної інформаційної бази даних про внутрішньо переміщених осіб.</w:t>
            </w:r>
          </w:p>
        </w:tc>
        <w:tc>
          <w:tcPr>
            <w:tcW w:w="4253" w:type="dxa"/>
          </w:tcPr>
          <w:p w:rsidR="00BB56B1" w:rsidRPr="00C6655C" w:rsidRDefault="004E4795" w:rsidP="00B0302A">
            <w:pPr>
              <w:spacing w:before="120"/>
              <w:rPr>
                <w:rFonts w:eastAsia="Calibri"/>
                <w:lang w:val="uk-UA"/>
              </w:rPr>
            </w:pPr>
            <w:r w:rsidRPr="00C6655C">
              <w:rPr>
                <w:rFonts w:eastAsia="Calibri"/>
                <w:lang w:val="uk-UA"/>
              </w:rPr>
              <w:t>С</w:t>
            </w:r>
            <w:r w:rsidR="00BB56B1" w:rsidRPr="00C6655C">
              <w:rPr>
                <w:rFonts w:eastAsia="Calibri"/>
                <w:lang w:val="uk-UA"/>
              </w:rPr>
              <w:t>воєчасне занесення даних про внутрішньо переміщених громадян</w:t>
            </w:r>
          </w:p>
        </w:tc>
        <w:tc>
          <w:tcPr>
            <w:tcW w:w="5528" w:type="dxa"/>
          </w:tcPr>
          <w:p w:rsidR="00FA15B3" w:rsidRPr="00C6655C" w:rsidRDefault="00FA15B3" w:rsidP="00B0302A">
            <w:pPr>
              <w:tabs>
                <w:tab w:val="left" w:pos="2268"/>
              </w:tabs>
              <w:ind w:firstLine="33"/>
              <w:rPr>
                <w:color w:val="000000"/>
                <w:lang w:val="uk-UA"/>
              </w:rPr>
            </w:pPr>
            <w:r w:rsidRPr="00C6655C">
              <w:rPr>
                <w:color w:val="000000"/>
                <w:lang w:val="uk-UA"/>
              </w:rPr>
              <w:t>Упродовж звітного кварталу</w:t>
            </w:r>
            <w:r w:rsidRPr="00C6655C">
              <w:rPr>
                <w:color w:val="000000"/>
              </w:rPr>
              <w:t xml:space="preserve"> на </w:t>
            </w:r>
            <w:proofErr w:type="spellStart"/>
            <w:r w:rsidRPr="00C6655C">
              <w:rPr>
                <w:color w:val="000000"/>
              </w:rPr>
              <w:t>обліку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перебува</w:t>
            </w:r>
            <w:r w:rsidRPr="00C6655C">
              <w:rPr>
                <w:color w:val="000000"/>
                <w:lang w:val="uk-UA"/>
              </w:rPr>
              <w:t>ло</w:t>
            </w:r>
            <w:proofErr w:type="spellEnd"/>
            <w:r w:rsidRPr="00C6655C">
              <w:rPr>
                <w:color w:val="000000"/>
                <w:lang w:val="uk-UA"/>
              </w:rPr>
              <w:t xml:space="preserve"> </w:t>
            </w:r>
            <w:r w:rsidRPr="00C6655C">
              <w:rPr>
                <w:color w:val="000000"/>
              </w:rPr>
              <w:t xml:space="preserve"> </w:t>
            </w:r>
            <w:r w:rsidR="00EB417B" w:rsidRPr="00C6655C">
              <w:rPr>
                <w:color w:val="000000"/>
                <w:lang w:val="uk-UA"/>
              </w:rPr>
              <w:t xml:space="preserve">19891 </w:t>
            </w:r>
            <w:r w:rsidRPr="00C6655C">
              <w:rPr>
                <w:color w:val="000000"/>
              </w:rPr>
              <w:t xml:space="preserve"> ос</w:t>
            </w:r>
            <w:proofErr w:type="spellStart"/>
            <w:r w:rsidR="002A290F">
              <w:rPr>
                <w:color w:val="000000"/>
                <w:lang w:val="uk-UA"/>
              </w:rPr>
              <w:t>іб</w:t>
            </w:r>
            <w:proofErr w:type="spellEnd"/>
            <w:r w:rsidRPr="00C6655C">
              <w:rPr>
                <w:color w:val="000000"/>
              </w:rPr>
              <w:t xml:space="preserve">, </w:t>
            </w:r>
            <w:proofErr w:type="spellStart"/>
            <w:r w:rsidRPr="00C6655C">
              <w:rPr>
                <w:color w:val="000000"/>
              </w:rPr>
              <w:t>яким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надано</w:t>
            </w:r>
            <w:proofErr w:type="spellEnd"/>
            <w:r w:rsidRPr="00C6655C">
              <w:rPr>
                <w:color w:val="000000"/>
              </w:rPr>
              <w:t xml:space="preserve"> статус </w:t>
            </w:r>
            <w:r w:rsidRPr="00C6655C">
              <w:rPr>
                <w:color w:val="000000"/>
                <w:lang w:val="uk-UA"/>
              </w:rPr>
              <w:t>внутрішньо переміщених осіб</w:t>
            </w:r>
            <w:r w:rsidRPr="00C6655C">
              <w:rPr>
                <w:color w:val="000000"/>
              </w:rPr>
              <w:t xml:space="preserve">, </w:t>
            </w:r>
            <w:proofErr w:type="spellStart"/>
            <w:r w:rsidRPr="00C6655C">
              <w:rPr>
                <w:color w:val="000000"/>
              </w:rPr>
              <w:t>з</w:t>
            </w:r>
            <w:proofErr w:type="spellEnd"/>
            <w:r w:rsidRPr="00C6655C">
              <w:rPr>
                <w:color w:val="000000"/>
              </w:rPr>
              <w:t xml:space="preserve"> них – </w:t>
            </w:r>
            <w:r w:rsidR="00EB417B" w:rsidRPr="00C6655C">
              <w:rPr>
                <w:color w:val="000000"/>
                <w:lang w:val="uk-UA"/>
              </w:rPr>
              <w:t>4320</w:t>
            </w:r>
            <w:r w:rsidRPr="00C6655C">
              <w:rPr>
                <w:color w:val="000000"/>
              </w:rPr>
              <w:t xml:space="preserve"> ос</w:t>
            </w:r>
            <w:proofErr w:type="spellStart"/>
            <w:r w:rsidR="00EB417B" w:rsidRPr="00C6655C">
              <w:rPr>
                <w:color w:val="000000"/>
                <w:lang w:val="uk-UA"/>
              </w:rPr>
              <w:t>іб</w:t>
            </w:r>
            <w:proofErr w:type="spellEnd"/>
            <w:r w:rsidRPr="00C6655C">
              <w:rPr>
                <w:color w:val="000000"/>
              </w:rPr>
              <w:t xml:space="preserve">, </w:t>
            </w:r>
            <w:proofErr w:type="spellStart"/>
            <w:r w:rsidRPr="00C6655C">
              <w:rPr>
                <w:color w:val="000000"/>
              </w:rPr>
              <w:t>що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перемістилися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з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інших</w:t>
            </w:r>
            <w:proofErr w:type="spellEnd"/>
            <w:r w:rsidRPr="00C6655C">
              <w:rPr>
                <w:color w:val="000000"/>
              </w:rPr>
              <w:t xml:space="preserve"> областей </w:t>
            </w:r>
            <w:proofErr w:type="spellStart"/>
            <w:r w:rsidRPr="00C6655C">
              <w:rPr>
                <w:color w:val="000000"/>
              </w:rPr>
              <w:t>України</w:t>
            </w:r>
            <w:proofErr w:type="spellEnd"/>
            <w:r w:rsidRPr="00C6655C">
              <w:rPr>
                <w:color w:val="000000"/>
              </w:rPr>
              <w:t>.</w:t>
            </w:r>
          </w:p>
          <w:p w:rsidR="00FA15B3" w:rsidRPr="00C6655C" w:rsidRDefault="00FA15B3" w:rsidP="00B0302A">
            <w:pPr>
              <w:tabs>
                <w:tab w:val="left" w:pos="2268"/>
              </w:tabs>
              <w:ind w:firstLine="33"/>
              <w:rPr>
                <w:color w:val="000000"/>
                <w:lang w:val="uk-UA"/>
              </w:rPr>
            </w:pPr>
            <w:r w:rsidRPr="00C6655C">
              <w:rPr>
                <w:color w:val="000000"/>
                <w:lang w:val="uk-UA"/>
              </w:rPr>
              <w:t>Станом на 01.0</w:t>
            </w:r>
            <w:r w:rsidR="000963E4">
              <w:rPr>
                <w:color w:val="000000"/>
                <w:lang w:val="uk-UA"/>
              </w:rPr>
              <w:t>7</w:t>
            </w:r>
            <w:r w:rsidRPr="00C6655C">
              <w:rPr>
                <w:color w:val="000000"/>
                <w:lang w:val="uk-UA"/>
              </w:rPr>
              <w:t xml:space="preserve">.2025 рік </w:t>
            </w:r>
            <w:r w:rsidR="002A290F" w:rsidRPr="00C6655C">
              <w:rPr>
                <w:color w:val="000000"/>
                <w:lang w:val="uk-UA"/>
              </w:rPr>
              <w:t xml:space="preserve">з числа внутрішньо переміщених осіб </w:t>
            </w:r>
            <w:r w:rsidRPr="00C6655C">
              <w:rPr>
                <w:color w:val="000000"/>
                <w:lang w:val="uk-UA"/>
              </w:rPr>
              <w:t xml:space="preserve">на обліку перебуває </w:t>
            </w:r>
            <w:r w:rsidR="00EB417B" w:rsidRPr="00C6655C">
              <w:rPr>
                <w:color w:val="000000"/>
                <w:lang w:val="uk-UA"/>
              </w:rPr>
              <w:t>19</w:t>
            </w:r>
            <w:r w:rsidR="004115EB">
              <w:rPr>
                <w:color w:val="000000"/>
                <w:lang w:val="uk-UA"/>
              </w:rPr>
              <w:t>486</w:t>
            </w:r>
            <w:r w:rsidR="00EB417B" w:rsidRPr="00C6655C">
              <w:rPr>
                <w:color w:val="000000"/>
                <w:lang w:val="uk-UA"/>
              </w:rPr>
              <w:t xml:space="preserve">  осіб.</w:t>
            </w:r>
          </w:p>
          <w:p w:rsidR="00BB56B1" w:rsidRPr="00C6655C" w:rsidRDefault="00FA15B3" w:rsidP="00B0302A">
            <w:pPr>
              <w:shd w:val="clear" w:color="auto" w:fill="FFFFFF"/>
              <w:tabs>
                <w:tab w:val="left" w:pos="2268"/>
              </w:tabs>
              <w:ind w:firstLine="33"/>
              <w:rPr>
                <w:color w:val="000000"/>
              </w:rPr>
            </w:pPr>
            <w:proofErr w:type="spellStart"/>
            <w:r w:rsidRPr="00C6655C">
              <w:rPr>
                <w:color w:val="000000"/>
              </w:rPr>
              <w:t>Відповідно</w:t>
            </w:r>
            <w:proofErr w:type="spellEnd"/>
            <w:r w:rsidRPr="00C6655C">
              <w:rPr>
                <w:color w:val="000000"/>
              </w:rPr>
              <w:t xml:space="preserve"> до постанови </w:t>
            </w:r>
            <w:proofErr w:type="spellStart"/>
            <w:r w:rsidRPr="00C6655C">
              <w:rPr>
                <w:color w:val="000000"/>
              </w:rPr>
              <w:t>Кабінету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Міні</w:t>
            </w:r>
            <w:proofErr w:type="gramStart"/>
            <w:r w:rsidRPr="00C6655C">
              <w:rPr>
                <w:color w:val="000000"/>
              </w:rPr>
              <w:t>стр</w:t>
            </w:r>
            <w:proofErr w:type="gramEnd"/>
            <w:r w:rsidRPr="00C6655C">
              <w:rPr>
                <w:color w:val="000000"/>
              </w:rPr>
              <w:t>ів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України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від</w:t>
            </w:r>
            <w:proofErr w:type="spellEnd"/>
            <w:r w:rsidRPr="00C6655C">
              <w:rPr>
                <w:color w:val="000000"/>
              </w:rPr>
              <w:t xml:space="preserve"> 20.03.2022 № 332 «</w:t>
            </w:r>
            <w:proofErr w:type="spellStart"/>
            <w:r w:rsidRPr="00C6655C">
              <w:rPr>
                <w:color w:val="000000"/>
              </w:rPr>
              <w:t>Деякі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питання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виплати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допомоги</w:t>
            </w:r>
            <w:proofErr w:type="spellEnd"/>
            <w:r w:rsidRPr="00C6655C">
              <w:rPr>
                <w:color w:val="000000"/>
              </w:rPr>
              <w:t xml:space="preserve"> на </w:t>
            </w:r>
            <w:proofErr w:type="spellStart"/>
            <w:r w:rsidRPr="00C6655C">
              <w:rPr>
                <w:color w:val="000000"/>
              </w:rPr>
              <w:t>проживання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внутрішньо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переміщеним</w:t>
            </w:r>
            <w:proofErr w:type="spellEnd"/>
            <w:r w:rsidRPr="00C6655C">
              <w:rPr>
                <w:color w:val="000000"/>
              </w:rPr>
              <w:t xml:space="preserve"> особам» </w:t>
            </w:r>
            <w:proofErr w:type="spellStart"/>
            <w:r w:rsidRPr="00C6655C">
              <w:rPr>
                <w:color w:val="000000"/>
              </w:rPr>
              <w:t>з</w:t>
            </w:r>
            <w:proofErr w:type="spellEnd"/>
            <w:r w:rsidRPr="00C6655C">
              <w:rPr>
                <w:color w:val="000000"/>
              </w:rPr>
              <w:t xml:space="preserve"> 24.02.2022 року  </w:t>
            </w:r>
            <w:proofErr w:type="spellStart"/>
            <w:r w:rsidRPr="00C6655C">
              <w:rPr>
                <w:color w:val="000000"/>
              </w:rPr>
              <w:t>з</w:t>
            </w:r>
            <w:proofErr w:type="spellEnd"/>
            <w:r w:rsidRPr="00C6655C">
              <w:rPr>
                <w:color w:val="000000"/>
              </w:rPr>
              <w:t xml:space="preserve"> числа ВПО на </w:t>
            </w:r>
            <w:proofErr w:type="spellStart"/>
            <w:r w:rsidRPr="00C6655C">
              <w:rPr>
                <w:color w:val="000000"/>
              </w:rPr>
              <w:t>призначення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такої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допомоги</w:t>
            </w:r>
            <w:proofErr w:type="spellEnd"/>
            <w:r w:rsidRPr="00C6655C">
              <w:rPr>
                <w:color w:val="000000"/>
              </w:rPr>
              <w:t xml:space="preserve"> подано  </w:t>
            </w:r>
            <w:r w:rsidR="004115EB">
              <w:rPr>
                <w:color w:val="000000"/>
                <w:lang w:val="uk-UA"/>
              </w:rPr>
              <w:t>22969</w:t>
            </w:r>
            <w:r w:rsidR="00EB417B" w:rsidRPr="00C6655C">
              <w:rPr>
                <w:color w:val="000000"/>
                <w:lang w:val="uk-UA"/>
              </w:rPr>
              <w:t xml:space="preserve"> </w:t>
            </w:r>
            <w:r w:rsidRPr="00C6655C">
              <w:rPr>
                <w:color w:val="000000"/>
              </w:rPr>
              <w:t xml:space="preserve">заяви, </w:t>
            </w:r>
            <w:proofErr w:type="spellStart"/>
            <w:r w:rsidRPr="00C6655C">
              <w:rPr>
                <w:color w:val="000000"/>
              </w:rPr>
              <w:t>із</w:t>
            </w:r>
            <w:proofErr w:type="spellEnd"/>
            <w:r w:rsidRPr="00C6655C">
              <w:rPr>
                <w:color w:val="000000"/>
              </w:rPr>
              <w:t xml:space="preserve"> них</w:t>
            </w:r>
            <w:r w:rsidR="002A290F">
              <w:rPr>
                <w:color w:val="000000"/>
                <w:lang w:val="uk-UA"/>
              </w:rPr>
              <w:t xml:space="preserve"> </w:t>
            </w:r>
            <w:r w:rsidR="00EB417B" w:rsidRPr="00C6655C">
              <w:rPr>
                <w:color w:val="000000"/>
                <w:lang w:val="uk-UA"/>
              </w:rPr>
              <w:t>11</w:t>
            </w:r>
            <w:r w:rsidR="004115EB">
              <w:rPr>
                <w:color w:val="000000"/>
                <w:lang w:val="uk-UA"/>
              </w:rPr>
              <w:t>3</w:t>
            </w:r>
            <w:r w:rsidRPr="00C6655C">
              <w:rPr>
                <w:color w:val="000000"/>
              </w:rPr>
              <w:t xml:space="preserve"> – </w:t>
            </w:r>
            <w:proofErr w:type="spellStart"/>
            <w:r w:rsidRPr="00C6655C">
              <w:rPr>
                <w:color w:val="000000"/>
              </w:rPr>
              <w:t>це</w:t>
            </w:r>
            <w:proofErr w:type="spellEnd"/>
            <w:r w:rsidRPr="00C6655C">
              <w:rPr>
                <w:color w:val="000000"/>
              </w:rPr>
              <w:t xml:space="preserve"> особи  у </w:t>
            </w:r>
            <w:proofErr w:type="spellStart"/>
            <w:r w:rsidRPr="00C6655C">
              <w:rPr>
                <w:color w:val="000000"/>
              </w:rPr>
              <w:t>яких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зруйноване</w:t>
            </w:r>
            <w:proofErr w:type="spellEnd"/>
            <w:r w:rsidRPr="00C6655C">
              <w:rPr>
                <w:color w:val="000000"/>
              </w:rPr>
              <w:t xml:space="preserve"> </w:t>
            </w:r>
            <w:proofErr w:type="spellStart"/>
            <w:r w:rsidRPr="00C6655C">
              <w:rPr>
                <w:color w:val="000000"/>
              </w:rPr>
              <w:t>житло</w:t>
            </w:r>
            <w:proofErr w:type="spellEnd"/>
            <w:r w:rsidRPr="00C6655C">
              <w:rPr>
                <w:color w:val="000000"/>
              </w:rPr>
              <w:t>.</w:t>
            </w:r>
          </w:p>
        </w:tc>
      </w:tr>
      <w:tr w:rsidR="00BB56B1" w:rsidRPr="00C6655C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t>6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rPr>
                <w:lang w:val="uk-UA"/>
              </w:rPr>
            </w:pPr>
            <w:r w:rsidRPr="00C6655C">
              <w:rPr>
                <w:lang w:val="uk-UA"/>
              </w:rPr>
              <w:t xml:space="preserve">Проведення широкої інформаційно-роз'яснювальної роботи серед населення щодо  прийняття  нових законодавчих актів або внесенням змін в чинне </w:t>
            </w:r>
            <w:r w:rsidRPr="00C6655C">
              <w:rPr>
                <w:lang w:val="uk-UA"/>
              </w:rPr>
              <w:lastRenderedPageBreak/>
              <w:t>законодавство.</w:t>
            </w:r>
          </w:p>
        </w:tc>
        <w:tc>
          <w:tcPr>
            <w:tcW w:w="4253" w:type="dxa"/>
          </w:tcPr>
          <w:p w:rsidR="00BB56B1" w:rsidRPr="00C6655C" w:rsidRDefault="00BB56B1" w:rsidP="00B0302A">
            <w:pPr>
              <w:spacing w:before="120"/>
              <w:rPr>
                <w:rFonts w:eastAsia="Calibri"/>
                <w:lang w:val="uk-UA"/>
              </w:rPr>
            </w:pPr>
            <w:r w:rsidRPr="00C6655C">
              <w:rPr>
                <w:rFonts w:eastAsia="Calibri"/>
                <w:lang w:val="uk-UA"/>
              </w:rPr>
              <w:lastRenderedPageBreak/>
              <w:t>Своєчасне інформування громадян у ЗМІ та на особистому прийомі в управлінні</w:t>
            </w:r>
          </w:p>
        </w:tc>
        <w:tc>
          <w:tcPr>
            <w:tcW w:w="5528" w:type="dxa"/>
          </w:tcPr>
          <w:p w:rsidR="00BB56B1" w:rsidRPr="00C6655C" w:rsidRDefault="00E479D5" w:rsidP="00B0302A">
            <w:pPr>
              <w:rPr>
                <w:lang w:val="uk-UA"/>
              </w:rPr>
            </w:pPr>
            <w:r w:rsidRPr="00C6655C">
              <w:rPr>
                <w:lang w:val="uk-UA"/>
              </w:rPr>
              <w:t xml:space="preserve">Постійно проводиться інформаційно-роз'яснювальна робота серед населення щодо  прийняття  нових законодавчих актів або внесенням змін в чинне законодавство. Інформація </w:t>
            </w:r>
            <w:r w:rsidRPr="00C6655C">
              <w:rPr>
                <w:lang w:val="uk-UA"/>
              </w:rPr>
              <w:lastRenderedPageBreak/>
              <w:t>доводиться до відома територіальних громад, розміщується на сайті районної державної адміністрації.</w:t>
            </w:r>
          </w:p>
        </w:tc>
      </w:tr>
      <w:tr w:rsidR="00BB56B1" w:rsidRPr="003C4C61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lastRenderedPageBreak/>
              <w:t>7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tabs>
                <w:tab w:val="num" w:pos="1080"/>
              </w:tabs>
              <w:rPr>
                <w:lang w:val="uk-UA"/>
              </w:rPr>
            </w:pPr>
            <w:r w:rsidRPr="00C6655C">
              <w:rPr>
                <w:lang w:val="uk-UA"/>
              </w:rPr>
              <w:t>Організація безплатного харчування потерпілих дітей внаслідок аварії на ЧАЕС, які навчаються в навчальних закладах, розташованих в зоні радіоактивного забруднення.</w:t>
            </w:r>
          </w:p>
          <w:p w:rsidR="00BB56B1" w:rsidRPr="00C6655C" w:rsidRDefault="00BB56B1" w:rsidP="00B0302A">
            <w:pPr>
              <w:rPr>
                <w:lang w:val="uk-UA"/>
              </w:rPr>
            </w:pPr>
          </w:p>
        </w:tc>
        <w:tc>
          <w:tcPr>
            <w:tcW w:w="4253" w:type="dxa"/>
          </w:tcPr>
          <w:p w:rsidR="00BB56B1" w:rsidRPr="00C6655C" w:rsidRDefault="00BB56B1" w:rsidP="00B0302A">
            <w:pPr>
              <w:spacing w:before="120"/>
              <w:rPr>
                <w:lang w:val="uk-UA"/>
              </w:rPr>
            </w:pPr>
            <w:r w:rsidRPr="00C6655C">
              <w:rPr>
                <w:rFonts w:eastAsia="Calibri"/>
                <w:lang w:val="uk-UA"/>
              </w:rPr>
              <w:t xml:space="preserve">100 % забезпечення харчуванням </w:t>
            </w:r>
            <w:r w:rsidRPr="00C6655C">
              <w:rPr>
                <w:lang w:val="uk-UA"/>
              </w:rPr>
              <w:t>потерпілих дітей внаслідок аварії на ЧАЕС, які навчаються в навчальних закладах, розташованих в зоні радіоактивного забруднення</w:t>
            </w:r>
          </w:p>
        </w:tc>
        <w:tc>
          <w:tcPr>
            <w:tcW w:w="5528" w:type="dxa"/>
          </w:tcPr>
          <w:p w:rsidR="00BB56B1" w:rsidRPr="00C6655C" w:rsidRDefault="003D5BF8" w:rsidP="00B0302A">
            <w:pPr>
              <w:tabs>
                <w:tab w:val="left" w:pos="33"/>
                <w:tab w:val="left" w:pos="4995"/>
              </w:tabs>
              <w:spacing w:after="100" w:afterAutospacing="1"/>
              <w:ind w:left="33" w:right="33"/>
              <w:rPr>
                <w:lang w:val="uk-UA"/>
              </w:rPr>
            </w:pPr>
            <w:r w:rsidRPr="00C6655C">
              <w:rPr>
                <w:lang w:val="uk-UA"/>
              </w:rPr>
              <w:t xml:space="preserve">Протягом звітного періоду </w:t>
            </w:r>
            <w:r w:rsidR="002A290F">
              <w:rPr>
                <w:lang w:val="uk-UA"/>
              </w:rPr>
              <w:t xml:space="preserve">потерпілим дітям  </w:t>
            </w:r>
            <w:r w:rsidR="002A290F" w:rsidRPr="00C6655C">
              <w:rPr>
                <w:lang w:val="uk-UA"/>
              </w:rPr>
              <w:t xml:space="preserve">внаслідок аварії на ЧАЕС, які навчаються в навчальних закладах, розташованих в зоні радіоактивного забруднення </w:t>
            </w:r>
            <w:r w:rsidRPr="00C6655C">
              <w:rPr>
                <w:lang w:val="uk-UA"/>
              </w:rPr>
              <w:t xml:space="preserve">було проведено нарахування і </w:t>
            </w:r>
            <w:r w:rsidR="002A290F">
              <w:rPr>
                <w:lang w:val="uk-UA"/>
              </w:rPr>
              <w:t xml:space="preserve">виплата </w:t>
            </w:r>
            <w:r w:rsidRPr="00C6655C">
              <w:rPr>
                <w:lang w:val="uk-UA"/>
              </w:rPr>
              <w:t xml:space="preserve"> грошової компенсації 138 дітям в розмірі </w:t>
            </w:r>
            <w:r w:rsidR="008C1C2F">
              <w:rPr>
                <w:lang w:val="uk-UA"/>
              </w:rPr>
              <w:t>85789,59</w:t>
            </w:r>
            <w:r w:rsidRPr="00C6655C">
              <w:rPr>
                <w:lang w:val="uk-UA"/>
              </w:rPr>
              <w:t xml:space="preserve"> тис.</w:t>
            </w:r>
            <w:r w:rsidR="008C1C2F">
              <w:rPr>
                <w:lang w:val="uk-UA"/>
              </w:rPr>
              <w:t xml:space="preserve"> </w:t>
            </w:r>
            <w:r w:rsidRPr="00C6655C">
              <w:rPr>
                <w:lang w:val="uk-UA"/>
              </w:rPr>
              <w:t>грн. за всі дні невідвідування ними навчальних закладів.</w:t>
            </w:r>
          </w:p>
        </w:tc>
      </w:tr>
      <w:tr w:rsidR="00BB56B1" w:rsidRPr="00C6655C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t>8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tabs>
                <w:tab w:val="num" w:pos="1080"/>
              </w:tabs>
              <w:rPr>
                <w:lang w:val="uk-UA"/>
              </w:rPr>
            </w:pPr>
            <w:r w:rsidRPr="00C6655C">
              <w:rPr>
                <w:lang w:val="uk-UA"/>
              </w:rPr>
              <w:t>Організація роботи із визначення потреби адміністративно-територіальної одиниці у соціальних послугах.</w:t>
            </w:r>
          </w:p>
        </w:tc>
        <w:tc>
          <w:tcPr>
            <w:tcW w:w="4253" w:type="dxa"/>
          </w:tcPr>
          <w:p w:rsidR="00BB56B1" w:rsidRPr="00C6655C" w:rsidRDefault="00BB56B1" w:rsidP="00B0302A">
            <w:pPr>
              <w:tabs>
                <w:tab w:val="num" w:pos="1080"/>
              </w:tabs>
              <w:rPr>
                <w:rFonts w:eastAsia="Calibri"/>
                <w:lang w:val="uk-UA"/>
              </w:rPr>
            </w:pPr>
            <w:r w:rsidRPr="00C6655C">
              <w:rPr>
                <w:rFonts w:eastAsia="Calibri"/>
                <w:lang w:val="uk-UA"/>
              </w:rPr>
              <w:t xml:space="preserve">100 % надання соціальних послуг </w:t>
            </w:r>
            <w:r w:rsidRPr="00C6655C">
              <w:rPr>
                <w:lang w:val="uk-UA"/>
              </w:rPr>
              <w:t>громадянам, що їх потребують</w:t>
            </w:r>
          </w:p>
        </w:tc>
        <w:tc>
          <w:tcPr>
            <w:tcW w:w="5528" w:type="dxa"/>
          </w:tcPr>
          <w:p w:rsidR="00BB56B1" w:rsidRPr="00C6655C" w:rsidRDefault="00E0012F" w:rsidP="00B0302A">
            <w:pPr>
              <w:rPr>
                <w:lang w:val="uk-UA"/>
              </w:rPr>
            </w:pPr>
            <w:r w:rsidRPr="00C6655C">
              <w:rPr>
                <w:lang w:val="uk-UA"/>
              </w:rPr>
              <w:t>В територіальних громадах постійно проводиться визначення потреби у соціальних послугах.</w:t>
            </w:r>
          </w:p>
        </w:tc>
      </w:tr>
      <w:tr w:rsidR="00BB56B1" w:rsidRPr="003C4C61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t>9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tabs>
                <w:tab w:val="num" w:pos="1080"/>
              </w:tabs>
              <w:rPr>
                <w:lang w:val="uk-UA"/>
              </w:rPr>
            </w:pPr>
            <w:r w:rsidRPr="00C6655C">
              <w:rPr>
                <w:lang w:val="uk-UA"/>
              </w:rPr>
              <w:t>Вжиття заходів щодо соціального захисту бездомних осіб та запобігання бездомності, із соціального патронажу осіб, звільнених від відбування покарання у виді обмеження волі або позбавлення волі на певний строк, в межах компетенції, брати участь у діяльності спостережної комісії, утвореної районною державною адміністрацією.</w:t>
            </w:r>
          </w:p>
        </w:tc>
        <w:tc>
          <w:tcPr>
            <w:tcW w:w="4253" w:type="dxa"/>
          </w:tcPr>
          <w:p w:rsidR="00BB56B1" w:rsidRPr="00C6655C" w:rsidRDefault="00BB56B1" w:rsidP="00B0302A">
            <w:pPr>
              <w:tabs>
                <w:tab w:val="left" w:pos="720"/>
              </w:tabs>
              <w:rPr>
                <w:lang w:val="uk-UA"/>
              </w:rPr>
            </w:pPr>
            <w:r w:rsidRPr="00C6655C">
              <w:rPr>
                <w:rFonts w:eastAsia="Calibri"/>
                <w:lang w:val="uk-UA"/>
              </w:rPr>
              <w:t>100 % надання соціальних послуг</w:t>
            </w:r>
            <w:r w:rsidRPr="00C6655C">
              <w:rPr>
                <w:lang w:val="uk-UA"/>
              </w:rPr>
              <w:t xml:space="preserve"> бездомним громадянам та особам, звільненим з місць позбавлення волі.</w:t>
            </w:r>
          </w:p>
        </w:tc>
        <w:tc>
          <w:tcPr>
            <w:tcW w:w="5528" w:type="dxa"/>
          </w:tcPr>
          <w:p w:rsidR="005F4036" w:rsidRPr="00C6655C" w:rsidRDefault="0039756E" w:rsidP="00B0302A">
            <w:pPr>
              <w:tabs>
                <w:tab w:val="left" w:pos="2268"/>
              </w:tabs>
              <w:ind w:firstLine="33"/>
              <w:rPr>
                <w:lang w:val="uk-UA"/>
              </w:rPr>
            </w:pPr>
            <w:r w:rsidRPr="00C6655C">
              <w:rPr>
                <w:lang w:val="uk-UA"/>
              </w:rPr>
              <w:t xml:space="preserve">Відповідно до розпорядженням голови Чернігівської районної державної адміністрації від 13 липня 2021 року № 220 «Про утворення спостережної комісії» управлінням здійснюється робота щодо соціальної адаптації осіб умовно-достроково звільнених  від відбування покарань та надання їм соціальних послуг. З початку року спостережною комісією було проведено </w:t>
            </w:r>
            <w:r w:rsidR="00EB17FB">
              <w:rPr>
                <w:lang w:val="uk-UA"/>
              </w:rPr>
              <w:t>3</w:t>
            </w:r>
            <w:r w:rsidR="004910C9" w:rsidRPr="00C6655C">
              <w:rPr>
                <w:lang w:val="uk-UA"/>
              </w:rPr>
              <w:t xml:space="preserve"> </w:t>
            </w:r>
            <w:r w:rsidRPr="00C6655C">
              <w:rPr>
                <w:lang w:val="uk-UA"/>
              </w:rPr>
              <w:t xml:space="preserve"> засідання, де було розглянуто </w:t>
            </w:r>
            <w:r w:rsidR="00EB17FB">
              <w:rPr>
                <w:lang w:val="uk-UA"/>
              </w:rPr>
              <w:t>6</w:t>
            </w:r>
            <w:r w:rsidRPr="00C6655C">
              <w:rPr>
                <w:lang w:val="uk-UA"/>
              </w:rPr>
              <w:t xml:space="preserve"> питан</w:t>
            </w:r>
            <w:r w:rsidR="00EB17FB">
              <w:rPr>
                <w:lang w:val="uk-UA"/>
              </w:rPr>
              <w:t>ь</w:t>
            </w:r>
            <w:r w:rsidR="00564F9F">
              <w:rPr>
                <w:lang w:val="uk-UA"/>
              </w:rPr>
              <w:t xml:space="preserve"> </w:t>
            </w:r>
            <w:r w:rsidRPr="00C6655C">
              <w:rPr>
                <w:lang w:val="uk-UA"/>
              </w:rPr>
              <w:t xml:space="preserve"> щодо соціальної адаптації, супроводу, представництва інтересів, інформування та консультування умовно-достроково звільнених  осіб від відбування покарання.</w:t>
            </w:r>
          </w:p>
          <w:p w:rsidR="00BB56B1" w:rsidRPr="00C6655C" w:rsidRDefault="0039756E" w:rsidP="00B0302A">
            <w:pPr>
              <w:tabs>
                <w:tab w:val="left" w:pos="2268"/>
              </w:tabs>
              <w:ind w:firstLine="33"/>
              <w:rPr>
                <w:lang w:val="uk-UA"/>
              </w:rPr>
            </w:pPr>
            <w:r w:rsidRPr="00C6655C">
              <w:rPr>
                <w:lang w:val="uk-UA"/>
              </w:rPr>
              <w:t>Протягом звітног</w:t>
            </w:r>
            <w:r w:rsidR="00607DCE" w:rsidRPr="00C6655C">
              <w:rPr>
                <w:lang w:val="uk-UA"/>
              </w:rPr>
              <w:t xml:space="preserve">о періоду від державних установ </w:t>
            </w:r>
            <w:r w:rsidRPr="00C6655C">
              <w:rPr>
                <w:lang w:val="uk-UA"/>
              </w:rPr>
              <w:t xml:space="preserve">«Центр </w:t>
            </w:r>
            <w:proofErr w:type="spellStart"/>
            <w:r w:rsidRPr="00C6655C">
              <w:rPr>
                <w:lang w:val="uk-UA"/>
              </w:rPr>
              <w:t>пробації</w:t>
            </w:r>
            <w:proofErr w:type="spellEnd"/>
            <w:r w:rsidRPr="00C6655C">
              <w:rPr>
                <w:lang w:val="uk-UA"/>
              </w:rPr>
              <w:t xml:space="preserve">» надійшло </w:t>
            </w:r>
            <w:r w:rsidR="003D564D">
              <w:rPr>
                <w:lang w:val="uk-UA"/>
              </w:rPr>
              <w:t>5</w:t>
            </w:r>
            <w:r w:rsidR="00F842E3" w:rsidRPr="00C6655C">
              <w:rPr>
                <w:lang w:val="uk-UA"/>
              </w:rPr>
              <w:t xml:space="preserve"> </w:t>
            </w:r>
            <w:r w:rsidRPr="00C6655C">
              <w:rPr>
                <w:lang w:val="uk-UA"/>
              </w:rPr>
              <w:t>повідомлен</w:t>
            </w:r>
            <w:r w:rsidR="003D564D">
              <w:rPr>
                <w:lang w:val="uk-UA"/>
              </w:rPr>
              <w:t>ь</w:t>
            </w:r>
            <w:r w:rsidR="00564F9F">
              <w:rPr>
                <w:lang w:val="uk-UA"/>
              </w:rPr>
              <w:t xml:space="preserve"> </w:t>
            </w:r>
            <w:r w:rsidRPr="00C6655C">
              <w:rPr>
                <w:lang w:val="uk-UA"/>
              </w:rPr>
              <w:t>про умовно-дострокове звільнення осіб, які відбувають покарання, про що були повідомлені територіальні громади з метою подальшої роботи в частині надання їм соціального патронажу, супроводу та соціальних послуг.</w:t>
            </w:r>
          </w:p>
        </w:tc>
      </w:tr>
      <w:tr w:rsidR="00BB56B1" w:rsidRPr="00C6655C" w:rsidTr="007775CA">
        <w:tc>
          <w:tcPr>
            <w:tcW w:w="675" w:type="dxa"/>
          </w:tcPr>
          <w:p w:rsidR="00BB56B1" w:rsidRPr="00C6655C" w:rsidRDefault="00BB56B1" w:rsidP="00A802DC">
            <w:pPr>
              <w:rPr>
                <w:lang w:val="uk-UA"/>
              </w:rPr>
            </w:pPr>
            <w:r w:rsidRPr="00C6655C">
              <w:rPr>
                <w:lang w:val="uk-UA"/>
              </w:rPr>
              <w:t>10</w:t>
            </w:r>
          </w:p>
        </w:tc>
        <w:tc>
          <w:tcPr>
            <w:tcW w:w="4678" w:type="dxa"/>
          </w:tcPr>
          <w:p w:rsidR="00BB56B1" w:rsidRPr="00C6655C" w:rsidRDefault="00BB56B1" w:rsidP="00B0302A">
            <w:pPr>
              <w:tabs>
                <w:tab w:val="num" w:pos="1080"/>
              </w:tabs>
              <w:rPr>
                <w:lang w:val="uk-UA"/>
              </w:rPr>
            </w:pPr>
            <w:r w:rsidRPr="00C6655C">
              <w:rPr>
                <w:lang w:val="uk-UA"/>
              </w:rPr>
              <w:t xml:space="preserve">Організація роботи щодо розроблення та виконання комплексних програм і заходів з питань запобігання та протидії </w:t>
            </w:r>
            <w:r w:rsidRPr="00C6655C">
              <w:rPr>
                <w:lang w:val="uk-UA"/>
              </w:rPr>
              <w:lastRenderedPageBreak/>
              <w:t>домашньому насильству та насильству за ознакою статі, забезпечення рівних прав та можливостей жінок і чоловіків, протидії торгівлі людьми.</w:t>
            </w:r>
          </w:p>
        </w:tc>
        <w:tc>
          <w:tcPr>
            <w:tcW w:w="4253" w:type="dxa"/>
          </w:tcPr>
          <w:p w:rsidR="00BB56B1" w:rsidRPr="00C6655C" w:rsidRDefault="00BB56B1" w:rsidP="00B0302A">
            <w:pPr>
              <w:tabs>
                <w:tab w:val="left" w:pos="720"/>
              </w:tabs>
              <w:rPr>
                <w:rFonts w:eastAsia="Calibri"/>
                <w:lang w:val="uk-UA"/>
              </w:rPr>
            </w:pPr>
            <w:r w:rsidRPr="00C6655C">
              <w:rPr>
                <w:rFonts w:eastAsia="Calibri"/>
                <w:lang w:val="uk-UA"/>
              </w:rPr>
              <w:lastRenderedPageBreak/>
              <w:t>100 %  виконання комплексних програм і заходів</w:t>
            </w:r>
          </w:p>
        </w:tc>
        <w:tc>
          <w:tcPr>
            <w:tcW w:w="5528" w:type="dxa"/>
          </w:tcPr>
          <w:p w:rsidR="00D8341F" w:rsidRPr="00C6655C" w:rsidRDefault="00D8341F" w:rsidP="00B0302A">
            <w:pPr>
              <w:pStyle w:val="a4"/>
              <w:tabs>
                <w:tab w:val="left" w:pos="2268"/>
              </w:tabs>
              <w:spacing w:after="0"/>
              <w:ind w:left="0"/>
              <w:rPr>
                <w:color w:val="FF0000"/>
                <w:sz w:val="24"/>
                <w:szCs w:val="24"/>
              </w:rPr>
            </w:pPr>
            <w:r w:rsidRPr="00C6655C">
              <w:rPr>
                <w:color w:val="000000"/>
                <w:sz w:val="24"/>
                <w:szCs w:val="24"/>
              </w:rPr>
              <w:t>На виконання Постанови Кабінету Міністрів України  від 24.02.2021 № 145 «</w:t>
            </w:r>
            <w:r w:rsidRPr="00C6655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Питання Державної соціальної програми запобігання та </w:t>
            </w:r>
            <w:r w:rsidRPr="00C6655C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протидії домашньому насильству та насильству за ознакою статі на період до 2025 року» та в</w:t>
            </w:r>
            <w:r w:rsidRPr="00C6655C">
              <w:rPr>
                <w:sz w:val="24"/>
                <w:szCs w:val="24"/>
              </w:rPr>
              <w:t>ідповідно до розпорядження Чернігівської районної військової адміністрації від 19 грудня 2023 року № 191 при Чернігівській районній державній адміністрації створена Міжвідомча рада з питань сім’ї, гендерної рівності, демографічного розвитку, запобігання насильству в сім’ї та протидії торгівлі людьми.</w:t>
            </w:r>
          </w:p>
          <w:p w:rsidR="00D8341F" w:rsidRPr="00C6655C" w:rsidRDefault="00D8341F" w:rsidP="00B0302A">
            <w:proofErr w:type="spellStart"/>
            <w:r w:rsidRPr="00C6655C">
              <w:t>Упродовж</w:t>
            </w:r>
            <w:proofErr w:type="spellEnd"/>
            <w:r w:rsidRPr="00C6655C">
              <w:t xml:space="preserve">  </w:t>
            </w:r>
            <w:r w:rsidRPr="00C6655C">
              <w:rPr>
                <w:lang w:val="uk-UA"/>
              </w:rPr>
              <w:t xml:space="preserve">звітного періоду </w:t>
            </w:r>
            <w:r w:rsidRPr="00C6655C">
              <w:t xml:space="preserve"> </w:t>
            </w:r>
            <w:proofErr w:type="spellStart"/>
            <w:r w:rsidRPr="00C6655C">
              <w:t>було</w:t>
            </w:r>
            <w:proofErr w:type="spellEnd"/>
            <w:r w:rsidRPr="00C6655C">
              <w:t xml:space="preserve"> проведено </w:t>
            </w:r>
            <w:r w:rsidRPr="00C6655C">
              <w:rPr>
                <w:lang w:val="uk-UA"/>
              </w:rPr>
              <w:t>1</w:t>
            </w:r>
            <w:r w:rsidRPr="00C6655C">
              <w:t xml:space="preserve">  </w:t>
            </w:r>
            <w:proofErr w:type="spellStart"/>
            <w:r w:rsidRPr="00C6655C">
              <w:t>засідання</w:t>
            </w:r>
            <w:proofErr w:type="spellEnd"/>
            <w:r w:rsidRPr="00C6655C">
              <w:t xml:space="preserve"> в як</w:t>
            </w:r>
            <w:r w:rsidRPr="00C6655C">
              <w:rPr>
                <w:lang w:val="uk-UA"/>
              </w:rPr>
              <w:t>ому</w:t>
            </w:r>
            <w:r w:rsidRPr="00C6655C">
              <w:t xml:space="preserve"> взяли участь </w:t>
            </w:r>
            <w:proofErr w:type="spellStart"/>
            <w:r w:rsidRPr="00C6655C">
              <w:t>представники</w:t>
            </w:r>
            <w:proofErr w:type="spellEnd"/>
            <w:r w:rsidRPr="00C6655C">
              <w:t xml:space="preserve"> сектору </w:t>
            </w:r>
            <w:proofErr w:type="spellStart"/>
            <w:r w:rsidRPr="00C6655C">
              <w:t>протидії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домашньому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насильству</w:t>
            </w:r>
            <w:proofErr w:type="spellEnd"/>
            <w:r w:rsidRPr="00C6655C">
              <w:t xml:space="preserve"> та </w:t>
            </w:r>
            <w:proofErr w:type="spellStart"/>
            <w:r w:rsidRPr="00C6655C">
              <w:t>ювенальної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первенції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відділу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первенції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Чернігівського</w:t>
            </w:r>
            <w:proofErr w:type="spellEnd"/>
            <w:r w:rsidRPr="00C6655C">
              <w:t xml:space="preserve"> </w:t>
            </w:r>
            <w:proofErr w:type="gramStart"/>
            <w:r w:rsidRPr="00C6655C">
              <w:t>районного</w:t>
            </w:r>
            <w:proofErr w:type="gramEnd"/>
            <w:r w:rsidRPr="00C6655C">
              <w:t xml:space="preserve"> </w:t>
            </w:r>
            <w:proofErr w:type="spellStart"/>
            <w:r w:rsidRPr="00C6655C">
              <w:t>управління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поліції</w:t>
            </w:r>
            <w:proofErr w:type="spellEnd"/>
            <w:r w:rsidRPr="00C6655C">
              <w:t xml:space="preserve"> в </w:t>
            </w:r>
            <w:proofErr w:type="spellStart"/>
            <w:r w:rsidRPr="00C6655C">
              <w:t>Чернігівській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області</w:t>
            </w:r>
            <w:proofErr w:type="spellEnd"/>
            <w:r w:rsidRPr="00C6655C">
              <w:t xml:space="preserve"> та </w:t>
            </w:r>
            <w:proofErr w:type="spellStart"/>
            <w:r w:rsidRPr="00C6655C">
              <w:t>представники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органів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влади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і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місцевого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самоврядування</w:t>
            </w:r>
            <w:proofErr w:type="spellEnd"/>
            <w:r w:rsidRPr="00C6655C">
              <w:t>.</w:t>
            </w:r>
          </w:p>
          <w:p w:rsidR="00D8341F" w:rsidRPr="00C6655C" w:rsidRDefault="00D8341F" w:rsidP="00B0302A">
            <w:pPr>
              <w:ind w:firstLine="33"/>
              <w:rPr>
                <w:lang w:val="uk-UA"/>
              </w:rPr>
            </w:pPr>
            <w:r w:rsidRPr="00C6655C">
              <w:t xml:space="preserve">У </w:t>
            </w:r>
            <w:proofErr w:type="spellStart"/>
            <w:proofErr w:type="gramStart"/>
            <w:r w:rsidRPr="00C6655C">
              <w:t>вс</w:t>
            </w:r>
            <w:proofErr w:type="gramEnd"/>
            <w:r w:rsidRPr="00C6655C">
              <w:t>іх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територіальних</w:t>
            </w:r>
            <w:proofErr w:type="spellEnd"/>
            <w:r w:rsidRPr="00C6655C">
              <w:t xml:space="preserve"> громадах </w:t>
            </w:r>
            <w:proofErr w:type="spellStart"/>
            <w:r w:rsidRPr="00C6655C">
              <w:t>Чернігівського</w:t>
            </w:r>
            <w:proofErr w:type="spellEnd"/>
            <w:r w:rsidRPr="00C6655C">
              <w:t xml:space="preserve"> району  </w:t>
            </w:r>
            <w:proofErr w:type="spellStart"/>
            <w:r w:rsidRPr="00C6655C">
              <w:t>створені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координаційні</w:t>
            </w:r>
            <w:proofErr w:type="spellEnd"/>
            <w:r w:rsidRPr="00C6655C">
              <w:t xml:space="preserve"> ради </w:t>
            </w:r>
            <w:proofErr w:type="spellStart"/>
            <w:r w:rsidRPr="00C6655C">
              <w:t>щодо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реалізації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державної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політики</w:t>
            </w:r>
            <w:proofErr w:type="spellEnd"/>
            <w:r w:rsidRPr="00C6655C">
              <w:t xml:space="preserve"> у </w:t>
            </w:r>
            <w:proofErr w:type="spellStart"/>
            <w:r w:rsidRPr="00C6655C">
              <w:t>сфері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запобігання</w:t>
            </w:r>
            <w:proofErr w:type="spellEnd"/>
            <w:r w:rsidRPr="00C6655C">
              <w:t xml:space="preserve"> та </w:t>
            </w:r>
            <w:proofErr w:type="spellStart"/>
            <w:r w:rsidRPr="00C6655C">
              <w:t>протидії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домашньому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насильству</w:t>
            </w:r>
            <w:proofErr w:type="spellEnd"/>
            <w:r w:rsidRPr="00C6655C">
              <w:t xml:space="preserve"> за </w:t>
            </w:r>
            <w:proofErr w:type="spellStart"/>
            <w:r w:rsidRPr="00C6655C">
              <w:t>ознакою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статі</w:t>
            </w:r>
            <w:proofErr w:type="spellEnd"/>
            <w:r w:rsidRPr="00C6655C">
              <w:t xml:space="preserve">. </w:t>
            </w:r>
            <w:proofErr w:type="spellStart"/>
            <w:r w:rsidRPr="00C6655C">
              <w:t>Визначені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координатори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з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питань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здійснення</w:t>
            </w:r>
            <w:proofErr w:type="spellEnd"/>
            <w:r w:rsidRPr="00C6655C">
              <w:t xml:space="preserve">  </w:t>
            </w:r>
            <w:proofErr w:type="spellStart"/>
            <w:r w:rsidRPr="00C6655C">
              <w:t>заходів</w:t>
            </w:r>
            <w:proofErr w:type="spellEnd"/>
            <w:r w:rsidRPr="00C6655C">
              <w:t xml:space="preserve"> у </w:t>
            </w:r>
            <w:proofErr w:type="spellStart"/>
            <w:r w:rsidRPr="00C6655C">
              <w:t>сфері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запобігання</w:t>
            </w:r>
            <w:proofErr w:type="spellEnd"/>
            <w:r w:rsidRPr="00C6655C">
              <w:t xml:space="preserve"> та </w:t>
            </w:r>
            <w:proofErr w:type="spellStart"/>
            <w:r w:rsidRPr="00C6655C">
              <w:t>протидії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домашньому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насильству</w:t>
            </w:r>
            <w:proofErr w:type="spellEnd"/>
            <w:r w:rsidRPr="00C6655C">
              <w:t xml:space="preserve"> та </w:t>
            </w:r>
            <w:proofErr w:type="spellStart"/>
            <w:r w:rsidRPr="00C6655C">
              <w:t>відповідальні</w:t>
            </w:r>
            <w:proofErr w:type="spellEnd"/>
            <w:r w:rsidRPr="00C6655C">
              <w:t xml:space="preserve"> особи, </w:t>
            </w:r>
            <w:proofErr w:type="spellStart"/>
            <w:r w:rsidRPr="00C6655C">
              <w:t>які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проводять</w:t>
            </w:r>
            <w:proofErr w:type="spellEnd"/>
            <w:r w:rsidRPr="00C6655C">
              <w:t xml:space="preserve"> роботу </w:t>
            </w:r>
            <w:proofErr w:type="spellStart"/>
            <w:r w:rsidRPr="00C6655C">
              <w:t>з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прийому</w:t>
            </w:r>
            <w:proofErr w:type="spellEnd"/>
            <w:r w:rsidRPr="00C6655C">
              <w:t xml:space="preserve"> та </w:t>
            </w:r>
            <w:proofErr w:type="spellStart"/>
            <w:r w:rsidRPr="00C6655C">
              <w:t>реєстрації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заяв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і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повідомлень</w:t>
            </w:r>
            <w:proofErr w:type="spellEnd"/>
            <w:r w:rsidRPr="00C6655C">
              <w:t xml:space="preserve"> про </w:t>
            </w:r>
            <w:proofErr w:type="spellStart"/>
            <w:r w:rsidRPr="00C6655C">
              <w:t>вчинення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домашнього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насильства</w:t>
            </w:r>
            <w:proofErr w:type="spellEnd"/>
            <w:r w:rsidRPr="00C6655C">
              <w:t>.</w:t>
            </w:r>
          </w:p>
          <w:p w:rsidR="00D8341F" w:rsidRPr="00C6655C" w:rsidRDefault="00D8341F" w:rsidP="00B0302A">
            <w:pPr>
              <w:ind w:firstLine="33"/>
            </w:pPr>
            <w:r w:rsidRPr="00C6655C">
              <w:rPr>
                <w:lang w:val="uk-UA"/>
              </w:rPr>
              <w:t>Н</w:t>
            </w:r>
            <w:r w:rsidRPr="00C6655C">
              <w:t xml:space="preserve">а </w:t>
            </w:r>
            <w:proofErr w:type="spellStart"/>
            <w:r w:rsidRPr="00C6655C">
              <w:t>розгляд</w:t>
            </w:r>
            <w:proofErr w:type="spellEnd"/>
            <w:r w:rsidRPr="00C6655C">
              <w:t xml:space="preserve">  </w:t>
            </w:r>
            <w:proofErr w:type="spellStart"/>
            <w:r w:rsidRPr="00C6655C">
              <w:t>надійшло</w:t>
            </w:r>
            <w:proofErr w:type="spellEnd"/>
            <w:r w:rsidRPr="00C6655C">
              <w:t xml:space="preserve"> </w:t>
            </w:r>
            <w:r w:rsidR="00C5382A">
              <w:rPr>
                <w:lang w:val="uk-UA"/>
              </w:rPr>
              <w:t>125</w:t>
            </w:r>
            <w:r w:rsidRPr="00C6655C">
              <w:t xml:space="preserve"> </w:t>
            </w:r>
            <w:proofErr w:type="spellStart"/>
            <w:r w:rsidRPr="00C6655C">
              <w:t>звернень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щодо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насильства</w:t>
            </w:r>
            <w:proofErr w:type="spellEnd"/>
            <w:r w:rsidRPr="00C6655C">
              <w:t xml:space="preserve"> в </w:t>
            </w:r>
            <w:proofErr w:type="spellStart"/>
            <w:r w:rsidRPr="00C6655C">
              <w:t>сім’ї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з</w:t>
            </w:r>
            <w:proofErr w:type="spellEnd"/>
            <w:r w:rsidRPr="00C6655C">
              <w:t xml:space="preserve"> них: </w:t>
            </w:r>
            <w:proofErr w:type="spellStart"/>
            <w:r w:rsidRPr="00C6655C">
              <w:t>від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дітей</w:t>
            </w:r>
            <w:proofErr w:type="spellEnd"/>
            <w:r w:rsidRPr="00C6655C">
              <w:t xml:space="preserve"> - </w:t>
            </w:r>
            <w:r w:rsidR="004910C9" w:rsidRPr="00C6655C">
              <w:rPr>
                <w:lang w:val="uk-UA"/>
              </w:rPr>
              <w:t>5</w:t>
            </w:r>
            <w:r w:rsidRPr="00C6655C">
              <w:t xml:space="preserve">, </w:t>
            </w:r>
            <w:proofErr w:type="spellStart"/>
            <w:r w:rsidRPr="00C6655C">
              <w:t>від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жінок</w:t>
            </w:r>
            <w:proofErr w:type="spellEnd"/>
            <w:r w:rsidRPr="00C6655C">
              <w:t xml:space="preserve"> - </w:t>
            </w:r>
            <w:r w:rsidR="00C5382A">
              <w:rPr>
                <w:lang w:val="uk-UA"/>
              </w:rPr>
              <w:t>109</w:t>
            </w:r>
            <w:r w:rsidRPr="00C6655C">
              <w:t xml:space="preserve">, </w:t>
            </w:r>
            <w:proofErr w:type="spellStart"/>
            <w:r w:rsidRPr="00C6655C">
              <w:t>від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чоловіків</w:t>
            </w:r>
            <w:proofErr w:type="spellEnd"/>
            <w:r w:rsidRPr="00C6655C">
              <w:t xml:space="preserve"> - </w:t>
            </w:r>
            <w:r w:rsidR="00C5382A">
              <w:rPr>
                <w:lang w:val="uk-UA"/>
              </w:rPr>
              <w:t>11</w:t>
            </w:r>
            <w:r w:rsidRPr="00C6655C">
              <w:t>.</w:t>
            </w:r>
          </w:p>
          <w:p w:rsidR="00BB56B1" w:rsidRPr="00C6655C" w:rsidRDefault="00D8341F" w:rsidP="00B0302A">
            <w:proofErr w:type="spellStart"/>
            <w:r w:rsidRPr="00C6655C">
              <w:t>Відповідно</w:t>
            </w:r>
            <w:proofErr w:type="spellEnd"/>
            <w:r w:rsidRPr="00C6655C">
              <w:t xml:space="preserve"> до Закону </w:t>
            </w:r>
            <w:proofErr w:type="spellStart"/>
            <w:r w:rsidRPr="00C6655C">
              <w:t>України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від</w:t>
            </w:r>
            <w:proofErr w:type="spellEnd"/>
            <w:r w:rsidRPr="00C6655C">
              <w:t xml:space="preserve"> 07.12.2017 року «Про </w:t>
            </w:r>
            <w:proofErr w:type="spellStart"/>
            <w:r w:rsidRPr="00C6655C">
              <w:t>запобігання</w:t>
            </w:r>
            <w:proofErr w:type="spellEnd"/>
            <w:r w:rsidRPr="00C6655C">
              <w:t xml:space="preserve"> та </w:t>
            </w:r>
            <w:proofErr w:type="spellStart"/>
            <w:r w:rsidRPr="00C6655C">
              <w:t>протидію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домашньому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насильству</w:t>
            </w:r>
            <w:proofErr w:type="spellEnd"/>
            <w:r w:rsidRPr="00C6655C">
              <w:t xml:space="preserve">» </w:t>
            </w:r>
            <w:proofErr w:type="spellStart"/>
            <w:r w:rsidRPr="00C6655C">
              <w:t>програми</w:t>
            </w:r>
            <w:proofErr w:type="spellEnd"/>
            <w:r w:rsidRPr="00C6655C">
              <w:t xml:space="preserve">  для </w:t>
            </w:r>
            <w:proofErr w:type="spellStart"/>
            <w:r w:rsidRPr="00C6655C">
              <w:t>кривдників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затверджені</w:t>
            </w:r>
            <w:proofErr w:type="spellEnd"/>
            <w:r w:rsidRPr="00C6655C">
              <w:t xml:space="preserve">  в </w:t>
            </w:r>
            <w:proofErr w:type="spellStart"/>
            <w:r w:rsidRPr="00C6655C">
              <w:t>Добрянській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Любецькій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Остерській</w:t>
            </w:r>
            <w:proofErr w:type="spellEnd"/>
            <w:r w:rsidRPr="00C6655C">
              <w:t xml:space="preserve">,  </w:t>
            </w:r>
            <w:proofErr w:type="spellStart"/>
            <w:proofErr w:type="gramStart"/>
            <w:r w:rsidRPr="00C6655C">
              <w:t>Р</w:t>
            </w:r>
            <w:proofErr w:type="gramEnd"/>
            <w:r w:rsidRPr="00C6655C">
              <w:t>іпкинській</w:t>
            </w:r>
            <w:proofErr w:type="spellEnd"/>
            <w:r w:rsidRPr="00C6655C">
              <w:t xml:space="preserve"> громадах. У </w:t>
            </w:r>
            <w:proofErr w:type="spellStart"/>
            <w:r w:rsidRPr="00C6655C">
              <w:t>процесі</w:t>
            </w:r>
            <w:proofErr w:type="spellEnd"/>
            <w:r w:rsidRPr="00C6655C">
              <w:t xml:space="preserve">  </w:t>
            </w:r>
            <w:proofErr w:type="spellStart"/>
            <w:r w:rsidRPr="00C6655C">
              <w:t>розроблення</w:t>
            </w:r>
            <w:proofErr w:type="spellEnd"/>
            <w:r w:rsidRPr="00C6655C">
              <w:t xml:space="preserve"> </w:t>
            </w:r>
            <w:proofErr w:type="spellStart"/>
            <w:r w:rsidRPr="00C6655C">
              <w:t>програми</w:t>
            </w:r>
            <w:proofErr w:type="spellEnd"/>
            <w:r w:rsidRPr="00C6655C">
              <w:t xml:space="preserve"> в </w:t>
            </w:r>
            <w:proofErr w:type="spellStart"/>
            <w:r w:rsidRPr="00C6655C">
              <w:t>Іванівській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Киїнській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Киселівській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Кі</w:t>
            </w:r>
            <w:proofErr w:type="gramStart"/>
            <w:r w:rsidRPr="00C6655C">
              <w:t>пт</w:t>
            </w:r>
            <w:proofErr w:type="gramEnd"/>
            <w:r w:rsidRPr="00C6655C">
              <w:t>івській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Козелецькій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Куликівській</w:t>
            </w:r>
            <w:proofErr w:type="spellEnd"/>
            <w:r w:rsidRPr="00C6655C">
              <w:t xml:space="preserve">, </w:t>
            </w:r>
            <w:proofErr w:type="spellStart"/>
            <w:r w:rsidRPr="00C6655C">
              <w:t>М.Коцюбинській</w:t>
            </w:r>
            <w:proofErr w:type="spellEnd"/>
            <w:r w:rsidRPr="00C6655C">
              <w:t xml:space="preserve"> громадах.</w:t>
            </w:r>
          </w:p>
        </w:tc>
      </w:tr>
    </w:tbl>
    <w:p w:rsidR="00BB56B1" w:rsidRPr="00C6655C" w:rsidRDefault="00BB56B1" w:rsidP="00A802DC">
      <w:pPr>
        <w:ind w:firstLine="709"/>
        <w:jc w:val="both"/>
        <w:rPr>
          <w:b/>
          <w:lang w:val="uk-UA"/>
        </w:rPr>
      </w:pPr>
    </w:p>
    <w:p w:rsidR="009C7C05" w:rsidRPr="00C6655C" w:rsidRDefault="009C7C05" w:rsidP="00A802DC">
      <w:pPr>
        <w:ind w:firstLine="709"/>
        <w:jc w:val="both"/>
        <w:rPr>
          <w:b/>
          <w:lang w:val="uk-UA"/>
        </w:rPr>
      </w:pPr>
    </w:p>
    <w:sectPr w:rsidR="009C7C05" w:rsidRPr="00C6655C" w:rsidSect="005835D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B6D66"/>
    <w:multiLevelType w:val="hybridMultilevel"/>
    <w:tmpl w:val="5E0EA408"/>
    <w:lvl w:ilvl="0" w:tplc="FDF8AF9C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7E595E"/>
    <w:multiLevelType w:val="hybridMultilevel"/>
    <w:tmpl w:val="61240B8E"/>
    <w:lvl w:ilvl="0" w:tplc="FDF8AF9C">
      <w:start w:val="10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C05"/>
    <w:rsid w:val="00021E91"/>
    <w:rsid w:val="00023458"/>
    <w:rsid w:val="000501D9"/>
    <w:rsid w:val="00080275"/>
    <w:rsid w:val="000963E4"/>
    <w:rsid w:val="00156319"/>
    <w:rsid w:val="00171253"/>
    <w:rsid w:val="001D2C59"/>
    <w:rsid w:val="0029252C"/>
    <w:rsid w:val="002A290F"/>
    <w:rsid w:val="002C11DC"/>
    <w:rsid w:val="002C33EF"/>
    <w:rsid w:val="003271E9"/>
    <w:rsid w:val="003373F9"/>
    <w:rsid w:val="00345B5D"/>
    <w:rsid w:val="0039756E"/>
    <w:rsid w:val="003C4C61"/>
    <w:rsid w:val="003D564D"/>
    <w:rsid w:val="003D5BF8"/>
    <w:rsid w:val="004115EB"/>
    <w:rsid w:val="00483A4B"/>
    <w:rsid w:val="004910C9"/>
    <w:rsid w:val="004C7DB3"/>
    <w:rsid w:val="004E4795"/>
    <w:rsid w:val="00523640"/>
    <w:rsid w:val="00530A17"/>
    <w:rsid w:val="00546616"/>
    <w:rsid w:val="005608AB"/>
    <w:rsid w:val="00564F9F"/>
    <w:rsid w:val="00576B89"/>
    <w:rsid w:val="005835D2"/>
    <w:rsid w:val="005F4036"/>
    <w:rsid w:val="00607DCE"/>
    <w:rsid w:val="0064534B"/>
    <w:rsid w:val="006674DD"/>
    <w:rsid w:val="006C55CB"/>
    <w:rsid w:val="0074788B"/>
    <w:rsid w:val="007775CA"/>
    <w:rsid w:val="007D5B3B"/>
    <w:rsid w:val="00812E00"/>
    <w:rsid w:val="00814C16"/>
    <w:rsid w:val="00856FD4"/>
    <w:rsid w:val="008A690C"/>
    <w:rsid w:val="008C1C2F"/>
    <w:rsid w:val="008C6036"/>
    <w:rsid w:val="008D4178"/>
    <w:rsid w:val="008E133E"/>
    <w:rsid w:val="009002EC"/>
    <w:rsid w:val="0095715C"/>
    <w:rsid w:val="00963F42"/>
    <w:rsid w:val="009A1821"/>
    <w:rsid w:val="009C7C05"/>
    <w:rsid w:val="009E417A"/>
    <w:rsid w:val="009E58B7"/>
    <w:rsid w:val="009F7091"/>
    <w:rsid w:val="00A27470"/>
    <w:rsid w:val="00A802DC"/>
    <w:rsid w:val="00AD3782"/>
    <w:rsid w:val="00B0302A"/>
    <w:rsid w:val="00B635CF"/>
    <w:rsid w:val="00B669ED"/>
    <w:rsid w:val="00BA3B5A"/>
    <w:rsid w:val="00BB56B1"/>
    <w:rsid w:val="00C04AC6"/>
    <w:rsid w:val="00C11124"/>
    <w:rsid w:val="00C5382A"/>
    <w:rsid w:val="00C5594E"/>
    <w:rsid w:val="00C6655C"/>
    <w:rsid w:val="00C80A08"/>
    <w:rsid w:val="00CC302E"/>
    <w:rsid w:val="00CD03FA"/>
    <w:rsid w:val="00CE104A"/>
    <w:rsid w:val="00D16A7E"/>
    <w:rsid w:val="00D510E6"/>
    <w:rsid w:val="00D8341F"/>
    <w:rsid w:val="00D94B37"/>
    <w:rsid w:val="00DB3EC7"/>
    <w:rsid w:val="00DE0DFA"/>
    <w:rsid w:val="00E0012F"/>
    <w:rsid w:val="00E479D5"/>
    <w:rsid w:val="00E73883"/>
    <w:rsid w:val="00E918A4"/>
    <w:rsid w:val="00EB17FB"/>
    <w:rsid w:val="00EB417B"/>
    <w:rsid w:val="00EE1C24"/>
    <w:rsid w:val="00F00E9C"/>
    <w:rsid w:val="00F55258"/>
    <w:rsid w:val="00F76C4D"/>
    <w:rsid w:val="00F842E3"/>
    <w:rsid w:val="00FA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0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530A17"/>
  </w:style>
  <w:style w:type="paragraph" w:styleId="a4">
    <w:name w:val="Body Text Indent"/>
    <w:basedOn w:val="a"/>
    <w:link w:val="a5"/>
    <w:rsid w:val="00D8341F"/>
    <w:pPr>
      <w:spacing w:after="120"/>
      <w:ind w:left="283"/>
    </w:pPr>
    <w:rPr>
      <w:sz w:val="20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D8341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6">
    <w:name w:val="List Paragraph"/>
    <w:basedOn w:val="a"/>
    <w:uiPriority w:val="34"/>
    <w:qFormat/>
    <w:rsid w:val="002C3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noobook</dc:creator>
  <cp:lastModifiedBy>noobook</cp:lastModifiedBy>
  <cp:revision>18</cp:revision>
  <cp:lastPrinted>2025-07-09T13:28:00Z</cp:lastPrinted>
  <dcterms:created xsi:type="dcterms:W3CDTF">2025-07-07T11:19:00Z</dcterms:created>
  <dcterms:modified xsi:type="dcterms:W3CDTF">2025-08-06T11:33:00Z</dcterms:modified>
</cp:coreProperties>
</file>